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7C707" w14:textId="7A25C83E" w:rsidR="00A872DC" w:rsidRPr="007525CB" w:rsidRDefault="00550083" w:rsidP="00A872DC">
      <w:pPr>
        <w:rPr>
          <w:rFonts w:ascii="Times New Roman" w:hAnsi="Times New Roman" w:cs="Times New Roman"/>
          <w:sz w:val="24"/>
          <w:szCs w:val="24"/>
        </w:rPr>
      </w:pPr>
      <w:r w:rsidRPr="00C04B7D">
        <w:rPr>
          <w:rFonts w:cstheme="minorHAnsi"/>
          <w:bCs/>
          <w:sz w:val="34"/>
          <w:szCs w:val="34"/>
        </w:rPr>
        <w:t>Lista sprawdzająca spełnienie wymogów prawa</w:t>
      </w:r>
    </w:p>
    <w:p w14:paraId="209A95A0" w14:textId="77777777" w:rsidR="00E71CC9" w:rsidRPr="00596D38" w:rsidRDefault="00E71CC9" w:rsidP="00E71C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216346443"/>
      <w:r w:rsidRPr="00104E97">
        <w:rPr>
          <w:rFonts w:ascii="Times New Roman" w:hAnsi="Times New Roman" w:cs="Times New Roman"/>
          <w:b/>
        </w:rPr>
        <w:t>SMR 1 Ramowa Dyrektywa Wodna - wymogi dotyczące kontroli pozwoleń</w:t>
      </w:r>
    </w:p>
    <w:tbl>
      <w:tblPr>
        <w:tblW w:w="9640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9"/>
        <w:gridCol w:w="5045"/>
        <w:gridCol w:w="563"/>
        <w:gridCol w:w="558"/>
        <w:gridCol w:w="979"/>
        <w:gridCol w:w="1806"/>
      </w:tblGrid>
      <w:tr w:rsidR="00E71CC9" w:rsidRPr="00D35B19" w14:paraId="1A6F37A1" w14:textId="77777777" w:rsidTr="00687F4A">
        <w:trPr>
          <w:trHeight w:hRule="exact" w:val="684"/>
          <w:tblHeader/>
        </w:trPr>
        <w:tc>
          <w:tcPr>
            <w:tcW w:w="689" w:type="dxa"/>
            <w:vAlign w:val="center"/>
          </w:tcPr>
          <w:p w14:paraId="656ACFCC" w14:textId="77777777" w:rsidR="00E71CC9" w:rsidRPr="00104E97" w:rsidRDefault="00E71CC9" w:rsidP="00687F4A">
            <w:pPr>
              <w:adjustRightInd w:val="0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04E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045" w:type="dxa"/>
            <w:vAlign w:val="center"/>
          </w:tcPr>
          <w:p w14:paraId="4DB2B98C" w14:textId="77777777" w:rsidR="00E71CC9" w:rsidRPr="00104E97" w:rsidRDefault="00E71CC9" w:rsidP="00687F4A">
            <w:pPr>
              <w:adjustRightInd w:val="0"/>
              <w:ind w:left="30" w:right="-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04E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Wymogi</w:t>
            </w:r>
          </w:p>
        </w:tc>
        <w:tc>
          <w:tcPr>
            <w:tcW w:w="563" w:type="dxa"/>
            <w:vAlign w:val="center"/>
          </w:tcPr>
          <w:p w14:paraId="5C851409" w14:textId="77777777" w:rsidR="00E71CC9" w:rsidRPr="00484DB4" w:rsidRDefault="00E71CC9" w:rsidP="00687F4A">
            <w:pPr>
              <w:adjustRightInd w:val="0"/>
              <w:ind w:left="3" w:right="-2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4D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558" w:type="dxa"/>
            <w:vAlign w:val="center"/>
          </w:tcPr>
          <w:p w14:paraId="785E97D9" w14:textId="77777777" w:rsidR="00E71CC9" w:rsidRPr="00484DB4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4D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979" w:type="dxa"/>
            <w:vAlign w:val="center"/>
          </w:tcPr>
          <w:p w14:paraId="5FF46654" w14:textId="77777777" w:rsidR="00E71CC9" w:rsidRPr="00484DB4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4D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1806" w:type="dxa"/>
            <w:vAlign w:val="center"/>
          </w:tcPr>
          <w:p w14:paraId="3E068027" w14:textId="77777777" w:rsidR="00E71CC9" w:rsidRPr="00484DB4" w:rsidRDefault="00E71CC9" w:rsidP="00687F4A">
            <w:pPr>
              <w:adjustRightInd w:val="0"/>
              <w:ind w:left="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4D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Opis stwierdzonych nieprawidłowości</w:t>
            </w:r>
          </w:p>
        </w:tc>
      </w:tr>
      <w:tr w:rsidR="00E71CC9" w:rsidRPr="00D35B19" w14:paraId="27CD5B05" w14:textId="77777777" w:rsidTr="00687F4A">
        <w:trPr>
          <w:trHeight w:hRule="exact" w:val="1014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5DEB3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 xml:space="preserve">1.1 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D503E" w14:textId="77777777" w:rsidR="00E71CC9" w:rsidRPr="00D35B19" w:rsidRDefault="00E71CC9" w:rsidP="00687F4A">
            <w:pPr>
              <w:adjustRightInd w:val="0"/>
              <w:ind w:left="30" w:right="-20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>Rolnik nie przekracza ilości średniorocznie 5 m</w:t>
            </w:r>
            <w:r>
              <w:rPr>
                <w:rFonts w:ascii="Times New Roman" w:hAnsi="Times New Roman" w:cs="Times New Roman"/>
                <w:bCs/>
              </w:rPr>
              <w:t>³</w:t>
            </w:r>
            <w:r w:rsidRPr="00D35B19">
              <w:rPr>
                <w:rFonts w:ascii="Times New Roman" w:hAnsi="Times New Roman" w:cs="Times New Roman"/>
                <w:bCs/>
              </w:rPr>
              <w:t>/dobę (nie wymaga się wówczas pozwolenia wodno-prawnego /zgłoszenia wodno-prawnego.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C44DA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A0901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852D7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EE17D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CC9" w:rsidRPr="00D35B19" w14:paraId="2853B4A9" w14:textId="77777777" w:rsidTr="00687F4A">
        <w:trPr>
          <w:trHeight w:hRule="exact" w:val="845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983CB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>1.2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1C655" w14:textId="77777777" w:rsidR="00E71CC9" w:rsidRPr="00D35B19" w:rsidRDefault="00E71CC9" w:rsidP="00687F4A">
            <w:pPr>
              <w:adjustRightInd w:val="0"/>
              <w:ind w:left="30" w:right="-20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>Rolnik przekracza ilości średniorocznie 5 m</w:t>
            </w:r>
            <w:r>
              <w:rPr>
                <w:rFonts w:ascii="Times New Roman" w:hAnsi="Times New Roman" w:cs="Times New Roman"/>
                <w:bCs/>
              </w:rPr>
              <w:t>³</w:t>
            </w:r>
            <w:r w:rsidRPr="00D35B19">
              <w:rPr>
                <w:rFonts w:ascii="Times New Roman" w:hAnsi="Times New Roman" w:cs="Times New Roman"/>
                <w:bCs/>
              </w:rPr>
              <w:t>/dobę posiada pozwolenia wodno-prawnego/zgłoszenia wodno-prawnego.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27E93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EA31F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4AE4F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FE291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CC9" w:rsidRPr="00D35B19" w14:paraId="6CAD9E00" w14:textId="77777777" w:rsidTr="00687F4A">
        <w:trPr>
          <w:trHeight w:hRule="exact" w:val="693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68506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>1.3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9F18C" w14:textId="77777777" w:rsidR="00E71CC9" w:rsidRPr="00D35B19" w:rsidRDefault="00E71CC9" w:rsidP="00687F4A">
            <w:pPr>
              <w:adjustRightInd w:val="0"/>
              <w:ind w:left="30" w:right="-20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 xml:space="preserve">Rolnik posiada studnie o głębokości powyżej 30 m, dla których jest wymagane pozwolenie wodnoprawne. 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474CF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E1E0B9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6E388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3DFCD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CC9" w:rsidRPr="00D35B19" w14:paraId="6127FDDC" w14:textId="77777777" w:rsidTr="00687F4A">
        <w:trPr>
          <w:trHeight w:hRule="exact" w:val="859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360BB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>1.4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2D427" w14:textId="77777777" w:rsidR="00E71CC9" w:rsidRPr="00D35B19" w:rsidRDefault="00E71CC9" w:rsidP="00687F4A">
            <w:pPr>
              <w:adjustRightInd w:val="0"/>
              <w:ind w:left="30" w:right="-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</w:t>
            </w:r>
            <w:r w:rsidRPr="00D35B19">
              <w:rPr>
                <w:rFonts w:ascii="Times New Roman" w:hAnsi="Times New Roman" w:cs="Times New Roman"/>
                <w:bCs/>
              </w:rPr>
              <w:t>olnik posiada pozwolenie wodnoprawne przy rolniczym wykorzystaniu ścieków, jeżeli ich łączna ilość jest większa niż 5 m</w:t>
            </w:r>
            <w:r>
              <w:rPr>
                <w:rFonts w:ascii="Times New Roman" w:hAnsi="Times New Roman" w:cs="Times New Roman"/>
                <w:bCs/>
              </w:rPr>
              <w:t>³</w:t>
            </w:r>
            <w:r w:rsidRPr="00D35B19">
              <w:rPr>
                <w:rFonts w:ascii="Times New Roman" w:hAnsi="Times New Roman" w:cs="Times New Roman"/>
                <w:bCs/>
              </w:rPr>
              <w:t xml:space="preserve"> na dobę.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C1BD6C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CCF98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4E19F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05DB6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CC9" w:rsidRPr="00D35B19" w14:paraId="1ED8DA5C" w14:textId="77777777" w:rsidTr="00687F4A">
        <w:trPr>
          <w:trHeight w:hRule="exact" w:val="1565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2CCBE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>1.5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57D79" w14:textId="77777777" w:rsidR="00E71CC9" w:rsidRPr="00D35B19" w:rsidRDefault="00E71CC9" w:rsidP="00687F4A">
            <w:pPr>
              <w:adjustRightInd w:val="0"/>
              <w:ind w:left="30" w:right="-20"/>
              <w:rPr>
                <w:rFonts w:ascii="Times New Roman" w:hAnsi="Times New Roman" w:cs="Times New Roman"/>
                <w:bCs/>
              </w:rPr>
            </w:pPr>
            <w:r w:rsidRPr="00D35B19">
              <w:rPr>
                <w:rFonts w:ascii="Times New Roman" w:hAnsi="Times New Roman" w:cs="Times New Roman"/>
                <w:bCs/>
              </w:rPr>
              <w:t xml:space="preserve">Rolnik posiada </w:t>
            </w:r>
            <w:r>
              <w:rPr>
                <w:rFonts w:ascii="Times New Roman" w:hAnsi="Times New Roman" w:cs="Times New Roman"/>
                <w:bCs/>
              </w:rPr>
              <w:t>p</w:t>
            </w:r>
            <w:r w:rsidRPr="00D35B19">
              <w:rPr>
                <w:rFonts w:ascii="Times New Roman" w:hAnsi="Times New Roman" w:cs="Times New Roman"/>
                <w:bCs/>
              </w:rPr>
              <w:t xml:space="preserve">ozwolenie wodnoprawne dla </w:t>
            </w:r>
            <w:r w:rsidRPr="00D35B19">
              <w:rPr>
                <w:rFonts w:ascii="Times New Roman" w:eastAsia="Times New Roman" w:hAnsi="Times New Roman" w:cs="Times New Roman"/>
                <w:bCs/>
              </w:rPr>
              <w:t>obiekt</w:t>
            </w:r>
            <w:r w:rsidRPr="00D35B19">
              <w:rPr>
                <w:rFonts w:ascii="Times New Roman" w:hAnsi="Times New Roman" w:cs="Times New Roman"/>
                <w:bCs/>
              </w:rPr>
              <w:t xml:space="preserve">ów </w:t>
            </w:r>
            <w:r w:rsidRPr="00D35B19">
              <w:rPr>
                <w:rFonts w:ascii="Times New Roman" w:eastAsia="Times New Roman" w:hAnsi="Times New Roman" w:cs="Times New Roman"/>
                <w:bCs/>
              </w:rPr>
              <w:t>służąc</w:t>
            </w:r>
            <w:r w:rsidRPr="00D35B19">
              <w:rPr>
                <w:rFonts w:ascii="Times New Roman" w:hAnsi="Times New Roman" w:cs="Times New Roman"/>
                <w:bCs/>
              </w:rPr>
              <w:t>ych</w:t>
            </w:r>
            <w:r w:rsidRPr="00D35B19">
              <w:rPr>
                <w:rFonts w:ascii="Times New Roman" w:eastAsia="Times New Roman" w:hAnsi="Times New Roman" w:cs="Times New Roman"/>
                <w:bCs/>
              </w:rPr>
              <w:t xml:space="preserve"> do ujmowania wód powierzchniowych oraz wód podziemnych</w:t>
            </w:r>
            <w:r w:rsidRPr="00D35B19">
              <w:rPr>
                <w:rFonts w:ascii="Times New Roman" w:hAnsi="Times New Roman" w:cs="Times New Roman"/>
                <w:bCs/>
              </w:rPr>
              <w:t xml:space="preserve"> lub </w:t>
            </w:r>
            <w:r w:rsidRPr="00D35B19">
              <w:rPr>
                <w:rFonts w:ascii="Times New Roman" w:eastAsia="Times New Roman" w:hAnsi="Times New Roman" w:cs="Times New Roman"/>
                <w:bCs/>
              </w:rPr>
              <w:t>urządzenia lub budowle piętrzące, przeciwpowodziowe i regulacyjne, a także kanały i rowy.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9B6CBD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76A12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D2575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2C915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03DC9F3" w14:textId="77777777" w:rsidR="00E71CC9" w:rsidRPr="00D35B19" w:rsidRDefault="00E71CC9" w:rsidP="00E71CC9">
      <w:pPr>
        <w:rPr>
          <w:rFonts w:ascii="Times New Roman" w:hAnsi="Times New Roman" w:cs="Times New Roman"/>
          <w:b/>
        </w:rPr>
      </w:pPr>
    </w:p>
    <w:p w14:paraId="5D79308A" w14:textId="77777777" w:rsidR="00E71CC9" w:rsidRPr="00D35B19" w:rsidRDefault="00E71CC9" w:rsidP="00E71CC9">
      <w:pPr>
        <w:rPr>
          <w:rFonts w:ascii="Times New Roman" w:hAnsi="Times New Roman" w:cs="Times New Roman"/>
          <w:b/>
        </w:rPr>
      </w:pPr>
      <w:r w:rsidRPr="00104E97">
        <w:rPr>
          <w:rFonts w:ascii="Times New Roman" w:hAnsi="Times New Roman" w:cs="Times New Roman"/>
          <w:b/>
        </w:rPr>
        <w:t>SMR 2 Dyrektywa Azotanowa - ochrona wód przed zanieczyszczeniami spowodowanymi przez azotany pochodzenia rolniczego</w:t>
      </w:r>
    </w:p>
    <w:tbl>
      <w:tblPr>
        <w:tblW w:w="9640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5045"/>
        <w:gridCol w:w="563"/>
        <w:gridCol w:w="557"/>
        <w:gridCol w:w="986"/>
        <w:gridCol w:w="1798"/>
      </w:tblGrid>
      <w:tr w:rsidR="00E71CC9" w:rsidRPr="00D35B19" w14:paraId="7015CDF0" w14:textId="77777777" w:rsidTr="00687F4A">
        <w:trPr>
          <w:trHeight w:hRule="exact" w:val="861"/>
          <w:tblHeader/>
        </w:trPr>
        <w:tc>
          <w:tcPr>
            <w:tcW w:w="691" w:type="dxa"/>
            <w:vAlign w:val="center"/>
          </w:tcPr>
          <w:p w14:paraId="0D47FFFE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5045" w:type="dxa"/>
            <w:vAlign w:val="center"/>
          </w:tcPr>
          <w:p w14:paraId="1E347DAE" w14:textId="77777777" w:rsidR="00E71CC9" w:rsidRPr="00104E97" w:rsidRDefault="00E71CC9" w:rsidP="00687F4A">
            <w:pPr>
              <w:adjustRightInd w:val="0"/>
              <w:ind w:left="30" w:right="124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  <w:r w:rsidRPr="00104E9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pl-PL"/>
              </w:rPr>
              <w:t>Wymogi</w:t>
            </w:r>
          </w:p>
        </w:tc>
        <w:tc>
          <w:tcPr>
            <w:tcW w:w="563" w:type="dxa"/>
            <w:vAlign w:val="center"/>
          </w:tcPr>
          <w:p w14:paraId="5EC63DD9" w14:textId="77777777" w:rsidR="00E71CC9" w:rsidRPr="00484DB4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84D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557" w:type="dxa"/>
            <w:vAlign w:val="center"/>
          </w:tcPr>
          <w:p w14:paraId="763F8C2A" w14:textId="77777777" w:rsidR="00E71CC9" w:rsidRPr="00484DB4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84D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NIE</w:t>
            </w:r>
          </w:p>
        </w:tc>
        <w:tc>
          <w:tcPr>
            <w:tcW w:w="986" w:type="dxa"/>
            <w:vAlign w:val="center"/>
          </w:tcPr>
          <w:p w14:paraId="7EF11B65" w14:textId="77777777" w:rsidR="00E71CC9" w:rsidRPr="00484DB4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84D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Nie dotyczy</w:t>
            </w:r>
          </w:p>
        </w:tc>
        <w:tc>
          <w:tcPr>
            <w:tcW w:w="1798" w:type="dxa"/>
            <w:vAlign w:val="center"/>
          </w:tcPr>
          <w:p w14:paraId="02B4E084" w14:textId="77777777" w:rsidR="00E71CC9" w:rsidRPr="00484DB4" w:rsidRDefault="00E71CC9" w:rsidP="00687F4A">
            <w:pPr>
              <w:adjustRightInd w:val="0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84D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Opis stwierdzonych nieprawidłowości</w:t>
            </w:r>
          </w:p>
        </w:tc>
      </w:tr>
      <w:tr w:rsidR="00E71CC9" w:rsidRPr="00D35B19" w14:paraId="73750874" w14:textId="77777777" w:rsidTr="00687F4A">
        <w:trPr>
          <w:trHeight w:hRule="exact" w:val="154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A73EB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2.1 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DAF00" w14:textId="77777777" w:rsidR="00E71CC9" w:rsidRPr="00D35B19" w:rsidRDefault="00E71CC9" w:rsidP="00687F4A">
            <w:pPr>
              <w:adjustRightInd w:val="0"/>
              <w:ind w:left="30"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Przestrzega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niestosowania nawozów na glebach zamarzniętych, na glebach zalanych wodą, nasyconych wodą lub pokrytych śniegiem 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z wyjątkiem gleby, która rozmarza co najmniej powierzchniowo w ciągu dnia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).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F686B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5AD68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A5522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0D7D5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DED002F" w14:textId="77777777" w:rsidTr="00687F4A">
        <w:trPr>
          <w:trHeight w:hRule="exact" w:val="70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23091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E1033" w14:textId="77777777" w:rsidR="00E71CC9" w:rsidRPr="00D35B19" w:rsidRDefault="00E71CC9" w:rsidP="00687F4A">
            <w:pPr>
              <w:adjustRightInd w:val="0"/>
              <w:ind w:left="30"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Stawy hodowlane nawożone są nawozami naturalnymi lub azotowymi mineralnymi.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07987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2F368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09B93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3D121F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6ADF70FA" w14:textId="77777777" w:rsidTr="00687F4A">
        <w:trPr>
          <w:trHeight w:hRule="exact" w:val="55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CEB82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3AB4C" w14:textId="77777777" w:rsidR="00E71CC9" w:rsidRPr="00D35B19" w:rsidRDefault="00E71CC9" w:rsidP="00687F4A">
            <w:pPr>
              <w:adjustRightInd w:val="0"/>
              <w:ind w:left="3"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Warunki rolniczego wykorzystania nawozów w pobliżu cieków wodnych.</w:t>
            </w:r>
          </w:p>
        </w:tc>
      </w:tr>
      <w:tr w:rsidR="00E71CC9" w:rsidRPr="00D35B19" w14:paraId="5517F78A" w14:textId="77777777" w:rsidTr="00E71CC9">
        <w:trPr>
          <w:trHeight w:hRule="exact" w:val="397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E1617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24027" w14:textId="77777777" w:rsidR="00E71CC9" w:rsidRPr="00D35B19" w:rsidRDefault="00E71CC9" w:rsidP="00687F4A">
            <w:pPr>
              <w:adjustRightInd w:val="0"/>
              <w:ind w:left="30"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Przestrzega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stosowania nawozów w odległościach:</w:t>
            </w:r>
          </w:p>
          <w:p w14:paraId="7984032A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a)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nawozów (z wyłączeniem gnojowicy)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 m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a gnojowicy 10 m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od </w:t>
            </w:r>
          </w:p>
          <w:p w14:paraId="587A4AC8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- jezior i zbiorników wodnych o powierzchni do 50 ha, cieków naturalnych, rowów z wyłączeniem rowów o szerokości do 5 m liczonej na górnej krawędzi brzegu rowu, kanałów. </w:t>
            </w:r>
          </w:p>
          <w:p w14:paraId="6693C37B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b)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wszystkich rodzajów nawozów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20 m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od:</w:t>
            </w:r>
          </w:p>
          <w:p w14:paraId="4DBF23F1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- brzegu jezior i zbiorników wodnych o powierzchni powyżej 50 ha, ujęć wody, jeżeli nie ustanowiono strefy ochronnej na podstawie przepisów ustawy z dnia 20 lipca 2017 r. –  Prawo wodne, obszarów morskiego pasa nadbrzeżnego.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2C1B9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EA2A3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2052F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D97DE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5ECDA7A8" w14:textId="77777777" w:rsidTr="00687F4A">
        <w:trPr>
          <w:trHeight w:hRule="exact" w:val="128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04573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2.4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4F7DD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Podane w punkcie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2.3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odległości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są zmniejszone o połowę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(jednak nie mniej niż do 3 m)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w przypadku zastosowania urządzeń aplikujących je bezpośrednio do gleby (jeżeli na gruntach są uprawiane rośliny).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9DC5" w14:textId="77777777" w:rsidR="00E71CC9" w:rsidRPr="00D35B19" w:rsidRDefault="00E71CC9" w:rsidP="00687F4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26928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8EE29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57170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65E5F80" w14:textId="77777777" w:rsidTr="00687F4A">
        <w:trPr>
          <w:trHeight w:hRule="exact" w:val="1840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A5CD4C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2.5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19A59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Podane w punkcie </w:t>
            </w:r>
            <w:r w:rsidRPr="00382E4B">
              <w:rPr>
                <w:rFonts w:ascii="Times New Roman" w:eastAsia="Times New Roman" w:hAnsi="Times New Roman" w:cs="Times New Roman"/>
                <w:lang w:eastAsia="pl-PL"/>
              </w:rPr>
              <w:t xml:space="preserve">2.3 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odległości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są zmniejszone o połowę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(jednak nie mniej niż do 3 m)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w przypadku podzielenia pełnej dawki nawozów na co najmniej 3 równe dawki, przy czym odstęp między zastosowaniem tych dawek nie może być krótszy niż 14 dni (jeżeli na gruntach są uprawiane rośliny).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3BF3" w14:textId="77777777" w:rsidR="00E71CC9" w:rsidRPr="00D35B19" w:rsidRDefault="00E71CC9" w:rsidP="00687F4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7973E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8207AF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D7640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5E4A01BA" w14:textId="77777777" w:rsidTr="00687F4A">
        <w:trPr>
          <w:trHeight w:hRule="exact" w:val="854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27AB4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2.6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A36FC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Spełnienie wymogów podanych w punktach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2.3 do 2.5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zostało zapisane lub będzie zapisane 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w ewidencji stosowania nawozów.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C5B75" w14:textId="77777777" w:rsidR="00E71CC9" w:rsidRPr="00D35B19" w:rsidRDefault="00E71CC9" w:rsidP="00687F4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D5F5C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02DAD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53D35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0122BDC" w14:textId="77777777" w:rsidTr="00E71CC9">
        <w:trPr>
          <w:trHeight w:hRule="exact" w:val="220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136DA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2.7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33D1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Nie myje się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rozsiewaczy nawozów i innego sprzętu do aplikacji nawozów oraz nie rozlewa się wody z ich mycia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 odległości mniejszej niż 25 m 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od brzegu zbiorników wodnych, jezior, cieków naturalnych, rowów, kanałów, ujęć wody (</w:t>
            </w:r>
            <w:r w:rsidRPr="00D35B19">
              <w:rPr>
                <w:rFonts w:ascii="Times New Roman" w:eastAsia="Times New Roman" w:hAnsi="Times New Roman" w:cs="Times New Roman"/>
                <w:i/>
                <w:lang w:eastAsia="pl-PL"/>
              </w:rPr>
              <w:t>jeżeli nie ustanowiono strefy ochronnej na podstawie przepisów ustawy z dnia 20 lipca 2017 r. – Prawo wodne oraz obszarów morskiego pasa nadbrzeżnego.)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C4FA" w14:textId="77777777" w:rsidR="00E71CC9" w:rsidRPr="00D35B19" w:rsidRDefault="00E71CC9" w:rsidP="00687F4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35B99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DDFEF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4CE7B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68FCE3C6" w14:textId="77777777" w:rsidTr="00687F4A">
        <w:trPr>
          <w:trHeight w:hRule="exact" w:val="84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97555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8712A0" w14:textId="77777777" w:rsidR="00E71CC9" w:rsidRPr="00D35B19" w:rsidRDefault="00E71CC9" w:rsidP="00687F4A">
            <w:pPr>
              <w:adjustRightInd w:val="0"/>
              <w:ind w:left="3"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Warunki rolniczego wykorzystania nawozów na terenach o dużym nachyleniu.</w:t>
            </w:r>
          </w:p>
          <w:p w14:paraId="29E24850" w14:textId="77777777" w:rsidR="00E71CC9" w:rsidRPr="00D35B19" w:rsidRDefault="00E71CC9" w:rsidP="00687F4A">
            <w:pPr>
              <w:adjustRightInd w:val="0"/>
              <w:ind w:left="3" w:right="124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(jeżeli występują skłony równe/większe 10%)</w:t>
            </w:r>
          </w:p>
        </w:tc>
      </w:tr>
      <w:tr w:rsidR="00E71CC9" w:rsidRPr="00D35B19" w14:paraId="7A761423" w14:textId="77777777" w:rsidTr="00E71CC9">
        <w:trPr>
          <w:trHeight w:hRule="exact" w:val="4397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B2468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2.8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07ED3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Na terenach o dużym nachyleniu w kierunku wód powierzchniowych (o skłonie =/&gt; 10%) stosuje się nawozy w odległościach określonych jak dla terenów płaskich (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2.3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) zwiększonych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 5 m.</w:t>
            </w:r>
          </w:p>
          <w:p w14:paraId="4CBE44B6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(</w:t>
            </w:r>
            <w:r w:rsidRPr="00D35B19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 xml:space="preserve">odpowiednio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  <w:t>gnojowica 15 m, pozostałe nawozy 10m</w:t>
            </w:r>
            <w:r w:rsidRPr="00D35B19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 xml:space="preserve"> w przypadku jezior i zbiorników wodnych o powierzchni do 50 ha, cieków naturalnych, rowów z wyłączeniem rowów o szerokości do 5 m liczonej na górnej krawędzi brzegu rowu, kanałów oraz </w:t>
            </w:r>
          </w:p>
          <w:p w14:paraId="3A5ECEB6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  <w:t>wszystkich rodzajów nawozów 25 m</w:t>
            </w:r>
            <w:r w:rsidRPr="00D35B19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 xml:space="preserve"> od:</w:t>
            </w:r>
          </w:p>
          <w:p w14:paraId="622CF8BA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- brzegu jezior i zbiorników wodnych o powierzchni powyżej 50 ha, ujęć wody, jeżeli nie ustanowiono strefy ochronnej na podstawie przepisów ustawy z dnia 20 lipca 2017 r. –  Prawo wodne, obszarów morskiego pasa nadbrzeżnego).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EE4E3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FD931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C090A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638F1E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2007B74" w14:textId="77777777" w:rsidTr="00E71CC9">
        <w:trPr>
          <w:trHeight w:hRule="exact" w:val="482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F834B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2.9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CA265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Odległości wymienione w punkcie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2.8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zmniejszono o połowę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 przypadku podzielenia pełnej dawki nawozów co najmniej na 3 równe dawki, przy czym odstęp między zastosowaniem tych dawek nawozu nie może być krótszy niż 14 dni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(jeżeli na gruntach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występuje uprawa roślin).</w:t>
            </w:r>
          </w:p>
          <w:p w14:paraId="5F3EE7D6" w14:textId="77777777" w:rsidR="00E71CC9" w:rsidRDefault="00E71CC9" w:rsidP="00687F4A">
            <w:pPr>
              <w:adjustRightInd w:val="0"/>
              <w:spacing w:after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(Odległości te wynoszą nie mniej niż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: gnojowica 7,5 m, pozostałe nawozy 5 m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 przypadku jezior i zbiorników wodnych o powierzchni do 50 ha, cieków naturalnych, rowów z wyłączeniem rowów o szerokości do 5 m liczonej na górnej krawędzi brzegu rowu, kanałów</w:t>
            </w:r>
          </w:p>
          <w:p w14:paraId="0B50F335" w14:textId="77777777" w:rsidR="00E71CC9" w:rsidRPr="00D35B19" w:rsidRDefault="00E71CC9" w:rsidP="00687F4A">
            <w:pPr>
              <w:adjustRightInd w:val="0"/>
              <w:spacing w:after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oraz </w:t>
            </w:r>
          </w:p>
          <w:p w14:paraId="3B8EF266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wszystkich rodzajów nawozów 12,5 m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od brzegu jezior i zbiorników wodnych o powierzchni powyżej 50 ha, ujęć wody, jeżeli nie ustanowiono strefy ochronnej na podstawie przepisów ustawy z dnia 20 lipca 2017 r. –  Prawo wodne, obszarów morskiego pasa nadbrzeżnego).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60B18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481F7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AD072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B9F05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44E69EC3" w14:textId="77777777" w:rsidTr="00E71CC9">
        <w:trPr>
          <w:trHeight w:hRule="exact" w:val="124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CD5B3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2.10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F1595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 pozostałej części terenu o dużym nachyleniu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rozdziela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dawki nawozów azotowych mineralnych, tak aby poszczególne dawki nie przekraczały 100 kg N/ha.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BE1FF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9F0EA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C35D2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99A06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29DC09C8" w14:textId="77777777" w:rsidTr="00687F4A">
        <w:trPr>
          <w:trHeight w:hRule="exact" w:val="265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57CB9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2.11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EB5E5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W pozostałej części terenu o dużym nachyleniu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stosuje się nawozy na gruntach ornych, dokonując ich bezpośredniej aplikacji do gleby lub przyorując lub mieszając z glebą, w okresie wegetacyjnym roślin uprawnych –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stosuje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je przy największym zapotrzebowaniu roślin na azot; przyorania lub wymieszania z glebą dokonuje się w ciągu 4 godzin od zastosowania nawozu naturalnego, jednak nie później niż następnego dnia po jego zastosowaniu.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51997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37206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6A248D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8FCEE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A30BD1B" w14:textId="77777777" w:rsidTr="00E71CC9">
        <w:trPr>
          <w:trHeight w:hRule="exact" w:val="282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016E5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2.12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B35D7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pozostałej części terenu o dużym nachyleniu uprawia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działkę rolną w kierunku poprzecznym do nachylenia stoku </w:t>
            </w:r>
            <w:r w:rsidRPr="00D35B19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(jeżeli to jest możliwe),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stosując odkładanie skiby w górę stoku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lub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przy zastosowaniu konserwujących systemów uprawy zapobiegających wymywaniu, takich jak uprawa uproszczona, uprawa uproszczona pasowa lub uprawa zerowa, z tym, że nie dotyczy to działki rolnej mniejszej niż 1 ha, na której stosuje się uproszczony system uprawy.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D739E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92732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1AF37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B8E5A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69E888F6" w14:textId="77777777" w:rsidTr="00E71CC9">
        <w:trPr>
          <w:trHeight w:hRule="exact" w:val="269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3874D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2.13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A94A7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Nie przechowuje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nawozów na terenie o dużym nachyleniu w odległości 25 m od linii brzegu wód powierzchniowych, pasa morskiego i ujęć wód, jeżeli nie ustanowiono strefy ochronnej na podstawie przepisów ustawy z dnia 20 lipca 2017 r. – Prawo wodne.  </w:t>
            </w:r>
          </w:p>
          <w:p w14:paraId="6B2591EC" w14:textId="77777777" w:rsidR="00E71CC9" w:rsidRPr="00D35B19" w:rsidRDefault="00E71CC9" w:rsidP="00687F4A">
            <w:pPr>
              <w:adjustRightInd w:val="0"/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C00F9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E1C36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D0F98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C1B1A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52136ADA" w14:textId="77777777" w:rsidTr="00687F4A">
        <w:trPr>
          <w:trHeight w:hRule="exact" w:val="427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B4160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7CAF4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Okresy nawożenia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1CCA1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41C19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6BC3A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FF268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57286C2E" w14:textId="77777777" w:rsidTr="00E71CC9">
        <w:trPr>
          <w:trHeight w:val="450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71CC3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2.14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75070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Na gruntach rolnych nawozy stosuje się w wymienionych poniżej terminach.</w:t>
            </w:r>
          </w:p>
          <w:p w14:paraId="4575AC3C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Nawozy azotowe mineralne i nawozy naturalne płynne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- g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runty orne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 marca – 20 października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, </w:t>
            </w:r>
          </w:p>
          <w:p w14:paraId="4E5D4194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-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grunty orne na terenie gmin objętych wykazem stanowiącym załącznik nr 2 do Programu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 marca – 15 października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,</w:t>
            </w:r>
          </w:p>
          <w:p w14:paraId="6AA9A50D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-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grunty orne na terenie gmin objętych wykazem stanowiącym załącznik nr 3 do Programu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1 marca – 25 października, </w:t>
            </w:r>
          </w:p>
          <w:p w14:paraId="092DDF35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-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uprawy trwałe, uprawy wieloletnie, trwałe użytki zielone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 marca – 31 października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8B4EB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16BD7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31A75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ABE04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F371749" w14:textId="77777777" w:rsidTr="00E71CC9">
        <w:trPr>
          <w:trHeight w:hRule="exact" w:val="1988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AFA8D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2.15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AC4E5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Nawozy naturalne stałe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stosuje się w terminach: </w:t>
            </w:r>
          </w:p>
          <w:p w14:paraId="64605E94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- g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runty orne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 marca – 31 października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.  </w:t>
            </w:r>
          </w:p>
          <w:p w14:paraId="6019485A" w14:textId="77777777" w:rsidR="00E71CC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- u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prawy trwałe, uprawy wieloletnie, trwałe użytki zielone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br/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 marca – 30 listopada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</w:p>
          <w:p w14:paraId="44F996D0" w14:textId="77777777" w:rsidR="00E71CC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361B758A" w14:textId="77777777" w:rsidR="00E71CC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56791004" w14:textId="77777777" w:rsidR="00E71CC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7D683DF8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E4F1A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D6399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2C58A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11A9F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68FD0AAA" w14:textId="77777777" w:rsidTr="00E71CC9">
        <w:trPr>
          <w:trHeight w:val="1948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8516F9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2.16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F24EC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Rolnik korzysta z możliwości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wcześniejszego stosowani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a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nawozów w okresie od 1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do ostatniego dnia lutego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, jeżeli w przypadku roślin zasianych jesienią, upraw trwałych, upraw wieloletnich i trwałych użytków zielonych średnia dobowa temperatura powietrza przejdzie przez próg 3°C, a dla pozostałych upraw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ś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rednia dobowa temperatura powietrza przejdzie przez próg 5°C.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86319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EAF8B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F12BE9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E36E6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1E59DBB4" w14:textId="77777777" w:rsidTr="00687F4A">
        <w:trPr>
          <w:trHeight w:hRule="exact" w:val="99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F184A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2.17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3A460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Rolnik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,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stosując nawozy w terminie od 1 lutego do końca lutego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,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przestrzega terminów wskazanych w komunikatach IMGW. 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5DA61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79D79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0E375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2B155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8478BF5" w14:textId="77777777" w:rsidTr="00E71CC9">
        <w:trPr>
          <w:trHeight w:hRule="exact" w:val="228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495A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2.18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0EE0A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Pod rośliny następcze siane jesienią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 późno zbieranych przedplonach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, burak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ach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cukrowy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ch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, kukurydzy lub późnych warzywach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stosowana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dawka azotu w wieloskładnikowych nawozach dla zakładanych upraw nie przekraczaj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ą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dawki 30 kg N/ha.  </w:t>
            </w:r>
          </w:p>
          <w:p w14:paraId="1798E8A7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Szczegółowo udokumentowany jest termin zbioru, data stosowania nawozu, zastosowane nawozy i ich dawkę oraz termin siewu jesiennej uprawy. 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1FB40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0A304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A7EFC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65BAC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64A15F0C" w14:textId="77777777" w:rsidTr="00E71CC9">
        <w:trPr>
          <w:trHeight w:hRule="exact" w:val="1854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111DE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2.19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73FA7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Z uwagi na niekorzystne warunki pogodowe, w szczególności nadmierne uwilgotnienie gleby oraz niemożność dokonania zbiorów lub nawożenia: </w:t>
            </w:r>
          </w:p>
          <w:p w14:paraId="4141A084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termin stosowania nawozów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przesunięto do dnia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30 listopada (co zostało odnotowane w ewidencji stosowania nawozów).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7C04C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8DD01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234E73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55883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0225DC59" w14:textId="77777777" w:rsidTr="00E71CC9">
        <w:trPr>
          <w:trHeight w:hRule="exact" w:val="114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837D0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2.20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1E1FC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Nie stosuje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nawożenia na gruntach odłogowanych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(</w:t>
            </w:r>
            <w:r w:rsidRPr="00D35B19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gruntach, z których nie jest zbierany plon ani nie stosuje się uprawy w celu zwiększenia żyzności gleby -na przyorania).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73599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6FF923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5834B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7A83FB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682E9247" w14:textId="77777777" w:rsidTr="00E71CC9">
        <w:trPr>
          <w:trHeight w:hRule="exact" w:val="408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30399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DC014" w14:textId="77777777" w:rsidR="00E71CC9" w:rsidRPr="00D35B19" w:rsidRDefault="00E71CC9" w:rsidP="00687F4A">
            <w:pPr>
              <w:adjustRightInd w:val="0"/>
              <w:ind w:left="3"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Warunki przechowywania nawozów naturalnych oraz postepowanie z odciekami.</w:t>
            </w:r>
          </w:p>
        </w:tc>
      </w:tr>
      <w:tr w:rsidR="00E71CC9" w:rsidRPr="00D35B19" w14:paraId="691843D6" w14:textId="77777777" w:rsidTr="00687F4A">
        <w:trPr>
          <w:trHeight w:hRule="exact" w:val="127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EA4C2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2.21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39945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Nawozy naturalne płynne i nawozy naturalne stałe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przechowuje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 bezpieczny dla środowiska sposób, </w:t>
            </w:r>
            <w:r w:rsidRPr="00D35B19">
              <w:rPr>
                <w:rFonts w:ascii="Times New Roman" w:eastAsia="Times New Roman" w:hAnsi="Times New Roman" w:cs="Times New Roman"/>
                <w:bCs/>
                <w:u w:val="single"/>
                <w:lang w:eastAsia="pl-PL"/>
              </w:rPr>
              <w:t>zapobiegający przedostawaniu się odcieków do wód i gruntu.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BAA09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6D70F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3558B4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8CDB5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21EBB9A" w14:textId="77777777" w:rsidTr="00687F4A">
        <w:trPr>
          <w:trHeight w:hRule="exact" w:val="142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F5397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2.22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6A272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Przechowuje się nawozy naturalne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wytwarzane w gospodarstwie rolnym lub przyjętych od innego gospodarstwa rolnego, przez okres, w którym nie jest możliwe ich rolnicze wykorzystanie.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2BA0C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80E89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2961B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558DB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1ED39D1E" w14:textId="77777777" w:rsidTr="00687F4A">
        <w:trPr>
          <w:trHeight w:hRule="exact" w:val="182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FC81A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2.23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C8062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Zapewnia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odpowiednie powierzchnie nieprzepuszczalnych miejsc do przechowywania nawozów naturalnych stałych oraz odpowiednie pojemności zbiorników na nawozy naturalne płynne, które posiadają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szczelne dno i ściany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,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przykrytych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(</w:t>
            </w:r>
            <w:r w:rsidRPr="00D35B19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w szczególności osłoną elastyczną lub osłoną pływającą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). 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621DE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E1B8F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543BF4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CD4FB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7C45F737" w14:textId="77777777" w:rsidTr="00687F4A">
        <w:trPr>
          <w:trHeight w:hRule="exact" w:val="9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F4C29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2.24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98695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Budynk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i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inwentarskie w których utrzymuje się zwierzęta gospodarski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e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na głębokiej ściółce posiadają nieprzepuszczalne podłoże.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CB2C3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291E6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3DABB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AF7ED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23D451B3" w14:textId="77777777" w:rsidTr="00687F4A">
        <w:trPr>
          <w:trHeight w:hRule="exact" w:val="600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9FB0F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2.25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12E84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Pojemność zbiorników na nawozy naturalne płynne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umożliwia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ich przechowanie przez okres 6 miesięcy. 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B23D0C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CA697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FAF4C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4B22E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447349ED" w14:textId="77777777" w:rsidTr="00687F4A">
        <w:trPr>
          <w:trHeight w:hRule="exact" w:val="974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F0257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2.26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993EE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Powierzchnia miejsc do przechowywania nawozów naturalnych stałych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umożliwia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ich przechowanie przez okres 5 miesięcy.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CE082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DCD46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C89514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BDEE8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46B38EA4" w14:textId="77777777" w:rsidTr="00687F4A">
        <w:trPr>
          <w:trHeight w:val="2540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7F0F3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2.27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36AAC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Obliczenie wymaganej pojemności zbiorników lub powierzchni miejsc do przechowywania nawozów naturalnych dokonano na podstawie sporządzonego uprzednio obrotu stada, obliczenia przelotowości zwierząt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gospodarskich w grupie technologicznej, a następnie wyliczenia stanów średniorocznych rodzaju i wielkości produkcji nawozów naturalnych. Obliczeń dokonano na podstawie załączników nr 4 i 5 do Programu.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044DD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EC035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076A2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42CB3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5315F26F" w14:textId="77777777" w:rsidTr="00687F4A">
        <w:trPr>
          <w:trHeight w:val="54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40B95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2.28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D4EEA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Wytworzone w gospodarstwie rolnym nawozy naturalne podlegają procesom technologicznym przetwarzania lub przekazaniu, w związku z czym wymagana pojemność zbiorników oraz powierzchnia miejsc do przechowywania nawozów naturalnych ulega stosownemu zmniejszeniu.</w:t>
            </w:r>
          </w:p>
          <w:p w14:paraId="29F91D2F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Rolnik posiada wymagane dokumenty przekazania nawozów lub ich przetwarzania.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15410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2C84C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AAE752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791B37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0962F73E" w14:textId="77777777" w:rsidTr="00E71CC9">
        <w:trPr>
          <w:cantSplit/>
          <w:trHeight w:val="6068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263EB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2.29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FEECF" w14:textId="77777777" w:rsidR="00E71CC9" w:rsidRPr="00790E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bookmarkStart w:id="1" w:name="_Hlk195007301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Zmiany zatwierdzone przez Komisję Europejską - </w:t>
            </w: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trakcie </w:t>
            </w: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>procedowan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a Ustawa,</w:t>
            </w: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wydłuży się czas </w:t>
            </w: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>dostosowania pojemności i powierzchni:</w:t>
            </w:r>
          </w:p>
          <w:p w14:paraId="28395D22" w14:textId="77777777" w:rsidR="00E71CC9" w:rsidRPr="00790E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>- podmioty posiadające powyżej 20 do 210 DJP mają wydłużony terminu na dostosowani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a</w:t>
            </w: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miejsc do przechowywania nawozów naturalnych do końca 2025 roku; </w:t>
            </w:r>
          </w:p>
          <w:p w14:paraId="3BB6A457" w14:textId="77777777" w:rsidR="00E71CC9" w:rsidRPr="00790E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>- podmioty posiadające do 20 DJP mają wydłużony termin na dostosowanie miejsc do przechowywania nawozów naturalnych do 2027 roku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</w:p>
          <w:p w14:paraId="68CB5FEA" w14:textId="77777777" w:rsidR="00E71CC9" w:rsidRPr="00790E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>Rolnicy mają obowiązek zgłaszać na specjalnym formularzu informacje o potrzebie wydłużeni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a</w:t>
            </w: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terminu na dostosowanie w czasie nie dłuższym niż wskazany powyżej. </w:t>
            </w:r>
          </w:p>
          <w:p w14:paraId="5D2B8AB1" w14:textId="77777777" w:rsidR="00E71CC9" w:rsidRPr="00790E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i/>
                <w:iCs/>
                <w:lang w:eastAsia="pl-PL"/>
              </w:rPr>
            </w:pPr>
            <w:r w:rsidRPr="00790E19">
              <w:rPr>
                <w:rFonts w:ascii="Times New Roman" w:eastAsia="Times New Roman" w:hAnsi="Times New Roman" w:cs="Times New Roman"/>
                <w:bCs/>
                <w:i/>
                <w:i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pl-PL"/>
              </w:rPr>
              <w:t>U</w:t>
            </w:r>
            <w:r w:rsidRPr="00790E19">
              <w:rPr>
                <w:rFonts w:ascii="Times New Roman" w:eastAsia="Times New Roman" w:hAnsi="Times New Roman" w:cs="Times New Roman"/>
                <w:bCs/>
                <w:i/>
                <w:iCs/>
                <w:lang w:eastAsia="pl-PL"/>
              </w:rPr>
              <w:t>morzone zostaną postępowania w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pl-PL"/>
              </w:rPr>
              <w:t>s.</w:t>
            </w:r>
            <w:r w:rsidRPr="00790E19">
              <w:rPr>
                <w:rFonts w:ascii="Times New Roman" w:eastAsia="Times New Roman" w:hAnsi="Times New Roman" w:cs="Times New Roman"/>
                <w:bCs/>
                <w:i/>
                <w:iCs/>
                <w:lang w:eastAsia="pl-PL"/>
              </w:rPr>
              <w:t xml:space="preserve"> przechowywania nawozów naturalnych od dnia 1 stycznia 2025 r., jeśli rolnicy dokonają zgłoszenia we wskazanym terminie</w:t>
            </w:r>
            <w:bookmarkEnd w:id="1"/>
            <w:r w:rsidRPr="00790E19">
              <w:rPr>
                <w:rFonts w:ascii="Times New Roman" w:eastAsia="Times New Roman" w:hAnsi="Times New Roman" w:cs="Times New Roman"/>
                <w:bCs/>
                <w:i/>
                <w:iCs/>
                <w:lang w:eastAsia="pl-PL"/>
              </w:rPr>
              <w:t>.</w:t>
            </w:r>
          </w:p>
          <w:p w14:paraId="6A749DB6" w14:textId="77777777" w:rsidR="00E71CC9" w:rsidRPr="00790E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790E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Obecnie rolnik ma obowiązek posiadać szczelne zbiorniki</w:t>
            </w:r>
            <w:r w:rsidRPr="00790E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umożliwiają gromadzenie co najmniej 4-miesięcznej produkcji gnojówki i gnojowicy.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34129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786E7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F30EC" w14:textId="77777777" w:rsidR="00E71CC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2784A1E1" w14:textId="77777777" w:rsidR="00E71CC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26430DE8" w14:textId="77777777" w:rsidR="00E71CC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75793699" w14:textId="77777777" w:rsidR="00E71CC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46308A10" w14:textId="77777777" w:rsidR="00E71CC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4F2D52AA" w14:textId="77777777" w:rsidR="00E71CC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18C92F35" w14:textId="77777777" w:rsidR="00E71CC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7924C9DC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0F350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2A556C6A" w14:textId="77777777" w:rsidTr="00687F4A">
        <w:trPr>
          <w:trHeight w:hRule="exact" w:val="467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3BB53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2.30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622A9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Obornik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przechowuje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także bezpośrednio na gruncie nie dłużej niż 6 m-cy:</w:t>
            </w:r>
          </w:p>
          <w:p w14:paraId="480CA07C" w14:textId="77777777" w:rsidR="00E71CC9" w:rsidRPr="00D35B19" w:rsidRDefault="00E71CC9" w:rsidP="00687F4A">
            <w:pPr>
              <w:ind w:right="124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-na możliwie płaskim terenie, o dopuszczalnym spadku do 3%, w miejscu niepiaszczystym i niepodmokłym, w odległości większej niż 25 m od linii brzegu wód powierzchniowych, pasa morskiego i ujęć wód, jeżeli nie ustanowiono strefy ochronnej;</w:t>
            </w:r>
          </w:p>
          <w:p w14:paraId="27758EE3" w14:textId="77777777" w:rsidR="00E71CC9" w:rsidRPr="00D35B19" w:rsidRDefault="00E71CC9" w:rsidP="00687F4A">
            <w:pPr>
              <w:ind w:right="124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- lokalizację pryzmy oraz datę złożenia obornika w danym roku na danej działce zaznaczono na mapie lub szkicu działki, które przechowywane są przez okres 3 lat od dnia zakończenia przechowywania obornika;</w:t>
            </w:r>
          </w:p>
          <w:p w14:paraId="63F76C23" w14:textId="77777777" w:rsidR="00E71CC9" w:rsidRPr="00D35B19" w:rsidRDefault="00E71CC9" w:rsidP="00687F4A">
            <w:pPr>
              <w:ind w:right="124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-obornik na pryzmie ponownie przechowuje się w tym samym miejscu po upływie 3 lat od dnia zakończenia uprzedniego przechowywania obornika. 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C541B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35E08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B4B06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9F127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1E900E21" w14:textId="77777777" w:rsidTr="00687F4A">
        <w:trPr>
          <w:trHeight w:hRule="exact" w:val="718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CF31A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2.31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7090F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Pomiotu ptasiego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nie przechowuje się bezpośrednio na gruncie przez cały rok.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A34B69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0AF25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BFA87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6EFF4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6ED1AFFC" w14:textId="77777777" w:rsidTr="00687F4A">
        <w:trPr>
          <w:trHeight w:hRule="exact" w:val="185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ABB18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2.32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8368C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Kiszonek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nie przechowuje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bezpośrednio na gruncie. Kiszonki przechowuje się w szczególności w silosach, rękawach foliowych, na płytach lub na podkładzie z folii, sieczki, słomy, lub innego materiału, który pochłania odcieki, oraz pod przykryciem foliowym.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186DA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F4BE9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00714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C7782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02A00A0" w14:textId="77777777" w:rsidTr="00687F4A">
        <w:trPr>
          <w:trHeight w:hRule="exact" w:val="254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5936D4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2.33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94C96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Nawozów naturalnych oraz kiszonek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nie przechowuje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 odległości mniejszej niż 25 m od: </w:t>
            </w:r>
          </w:p>
          <w:p w14:paraId="2E1C1426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1) studni lub ujęć wód, jeżeli nie ustanowiono strefy ochronnej na podstawie przepisów ustawy z dnia 20 lipca 2017 r. – Prawo wodne;</w:t>
            </w:r>
          </w:p>
          <w:p w14:paraId="063DC0BD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2) linii brzegu wód powierzchniowych oraz pasa morskiego.</w:t>
            </w:r>
          </w:p>
          <w:p w14:paraId="0A17B85A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Z wyłączeniem obiektów wybudowanych na podstawie pozwolenia/zgłoszenia prze dniem 20 lipca 2017r.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8162F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7D97A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ECCFA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A5A60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0198A3F1" w14:textId="77777777" w:rsidTr="00E71CC9">
        <w:trPr>
          <w:trHeight w:hRule="exact" w:val="256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6B53E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2.34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3F16D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Obiekty służące do przechowywania nawozów naturalnych oraz kiszonek wybudowane przed 20 lipca 2017r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 znajdują się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 odległości mniejszej niż 25 m od: </w:t>
            </w:r>
          </w:p>
          <w:p w14:paraId="7291BDA2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1) studni lub ujęć wód, jeżeli nie ustanowiono strefy ochronnej na podstawie przepisów ustawy z dnia 20 lipca 2017 r. – Prawo wodne;</w:t>
            </w:r>
          </w:p>
          <w:p w14:paraId="5C24E44A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2) linii brzegu wód powierzchniowych oraz pasa </w:t>
            </w:r>
          </w:p>
          <w:p w14:paraId="0E56CF37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morskiego.</w:t>
            </w:r>
          </w:p>
          <w:p w14:paraId="33582CC6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A7FD2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C6779B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72065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2872E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1F1BACD0" w14:textId="77777777" w:rsidTr="00687F4A">
        <w:trPr>
          <w:trHeight w:hRule="exact" w:val="1834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5F8D1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2.35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74078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Rolnik przyjmuje nawozy naturalne z zewnątrz,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posiada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odpowiednią powierzchnię lub pojemność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posiadanych miejsc do ich przechowywania w bezpieczny dla środowiska sposób, zapobiegający przedostawaniu się odcieków do wód i gruntu. Rolnik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posiada umowę przekazania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nawozu.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11907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A0ECB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62EEE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B3283E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2451AA39" w14:textId="77777777" w:rsidTr="00E71CC9">
        <w:trPr>
          <w:trHeight w:hRule="exact" w:val="313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17CAF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2.36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9063D" w14:textId="77777777" w:rsidR="00E71CC9" w:rsidRPr="00756201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pl-PL"/>
              </w:rPr>
            </w:pPr>
            <w:r w:rsidRPr="0075620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pl-PL"/>
              </w:rPr>
              <w:t xml:space="preserve">W gospodarstwie </w:t>
            </w:r>
            <w:r w:rsidRPr="0075620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pl-PL"/>
              </w:rPr>
              <w:t>utrzymywane są zwierzęta futerkowe</w:t>
            </w:r>
            <w:r w:rsidRPr="0075620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pl-PL"/>
              </w:rPr>
              <w:t xml:space="preserve"> w klatkach i bateriach klatek z ażurową podłogą </w:t>
            </w:r>
            <w:r w:rsidRPr="0075620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pl-PL"/>
              </w:rPr>
              <w:t>posiada wymagane zabezpieczenia gruntu</w:t>
            </w:r>
            <w:r w:rsidRPr="0075620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pl-PL"/>
              </w:rPr>
              <w:t xml:space="preserve"> znajdującego się pod nimi. Zabezpieczenie</w:t>
            </w:r>
            <w:r w:rsidRPr="0075620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75620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pl-PL"/>
              </w:rPr>
              <w:t xml:space="preserve">posiada szczelną i litą, odporną na mechaniczne uszkodzenia powierzchnie, ukształtowaną w sposób zabezpieczający przedostawaniu się odcieku do wód lub gruntu. </w:t>
            </w:r>
            <w:r w:rsidRPr="0075620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pl-PL"/>
              </w:rPr>
              <w:t>Poza systemem pastwiskowym</w:t>
            </w:r>
            <w:r w:rsidRPr="0075620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pl-PL"/>
              </w:rPr>
              <w:t xml:space="preserve"> z regularną zmianą zadarnionych kwater, nie umieszcza się klatek dla zwierząt futerkowych z ażurową podłogą bezpośrednio na gruncie.</w:t>
            </w:r>
          </w:p>
          <w:p w14:paraId="10D122A3" w14:textId="77777777" w:rsidR="00E71CC9" w:rsidRPr="00756201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pl-PL"/>
              </w:rPr>
            </w:pPr>
          </w:p>
          <w:p w14:paraId="422A7DD6" w14:textId="77777777" w:rsidR="00E71CC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732A648A" w14:textId="77777777" w:rsidR="00E71CC9" w:rsidRPr="00756201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FEE41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411A6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5E593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4EAD3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9B1F25E" w14:textId="77777777" w:rsidTr="00687F4A">
        <w:trPr>
          <w:trHeight w:hRule="exact" w:val="127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FC1310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2.37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43C28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Odchody zwierząt futerkowych mięsożernych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nie są mieszane i nie są przechowywane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wspólnie z odpadami pochodzącymi z przygotowania paszy dla tych zwierząt.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4A160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FA75B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432D7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F216C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0A1191EE" w14:textId="77777777" w:rsidTr="00687F4A">
        <w:trPr>
          <w:trHeight w:hRule="exact" w:val="241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ABDA95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2.38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ED8F8D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Osady ściekowe do czasu ich zastosowania na gruncie zgodnie z wymaganiami określonymi w przepisach wydanych na podstawie art. 96 ust 13 ustawy z dnia 14 grudnia 2012 r. o odpadach, są składowane w sposób zabezpieczający przed zanieczyszczeniem gruntu oraz wód z zachowaniem zakazów oraz odległości o których mowa w art. 96 ust. 12 ustawy z dnia 14 grudnia 2012 r. o odpadach.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8CCCC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566E8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99FFB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B47E2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4DF9A19F" w14:textId="77777777" w:rsidTr="00687F4A">
        <w:trPr>
          <w:trHeight w:hRule="exact" w:val="55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80F5B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12033B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Dawki i sposoby nawożenia azotem.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2BADD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76E41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D6F68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7D7AC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FFC2654" w14:textId="77777777" w:rsidTr="00687F4A">
        <w:trPr>
          <w:trHeight w:hRule="exact" w:val="155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A3D2E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2.39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A078C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Wielkość rocznej dawki nawozów naturalnych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wykorzystywanych rolniczo zawiera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nie więcej niż 170 kg N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ogólnego 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w czystym składniku na 1 ha użytków rolnych. Zaplanowano dystrybucje nawozów naturalnych na poszczególne działki.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046D2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9D2A3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283B8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3EEC7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56954BF6" w14:textId="77777777" w:rsidTr="00E71CC9">
        <w:trPr>
          <w:trHeight w:hRule="exact" w:val="199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73CC8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2.40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39D71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Ilość nawozów naturalnych wytwarzanych w gospodarstwie rolnym i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ilość azotu w tych nawozach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obliczona została na podstawie stanów średniorocznych zwierząt gospodarskich oraz średniej rocznej wielkości produkcji nawozów naturalnych i koncentracji azotu zawartego w tych nawozach (na podstawie Załączników 4 i 6 do Programu).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C01A0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6F71F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3293D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20638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1AC01954" w14:textId="77777777" w:rsidTr="00687F4A">
        <w:trPr>
          <w:trHeight w:hRule="exact" w:val="142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90105B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2.41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053CB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Została obliczona ilość nawozów naturalnych wytworzonych w gospodarstwie rolnym i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przeznaczonych do przekazania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oraz ilość azotu zawartego w tych nawozach.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B5955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0EC966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13EC0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1066A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000DE4CE" w14:textId="77777777" w:rsidTr="00687F4A">
        <w:trPr>
          <w:trHeight w:hRule="exact" w:val="98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87911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2.42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95AF1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Sporządzony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został plan nawożenia azotem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lub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stosuje się </w:t>
            </w: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maksymalne dawki azotu</w:t>
            </w: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(według tabeli nr 14, nie dotyczy upraw pod osłonami).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29A42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48D20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6D27A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56198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2AF5EDE0" w14:textId="77777777" w:rsidTr="00E71CC9">
        <w:trPr>
          <w:trHeight w:val="1377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F6B7C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2.43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33D0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 w:rsidRPr="009256FA">
              <w:rPr>
                <w:rFonts w:ascii="Times New Roman" w:eastAsia="Times New Roman" w:hAnsi="Times New Roman" w:cs="Times New Roman"/>
                <w:lang w:eastAsia="pl-PL"/>
              </w:rPr>
              <w:t>Gospodarstwo prowadzi chów lub hodowlę drobiu powyżej 40 000 stanowisk lub chów lub hodowlę świń powyżej 2 000 stanowisk dla świń o wadze ponad 30 kg lub 750 stanowisk dla macior</w:t>
            </w:r>
            <w:r w:rsidRPr="009256F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, posiada opracowany plan nawożenia azotem.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F89C8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5819E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A5A93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17A83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084EC557" w14:textId="77777777" w:rsidTr="00E71CC9">
        <w:trPr>
          <w:trHeight w:hRule="exact" w:val="237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36EA3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2.4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828E5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Podmiot </w:t>
            </w:r>
            <w:r w:rsidRPr="009256F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nabywający nawóz naturalny lub produkt pofermentacyjny</w:t>
            </w:r>
            <w:r w:rsidRPr="009256FA">
              <w:rPr>
                <w:rFonts w:ascii="Times New Roman" w:eastAsia="Times New Roman" w:hAnsi="Times New Roman" w:cs="Times New Roman"/>
                <w:lang w:eastAsia="pl-PL"/>
              </w:rPr>
              <w:t xml:space="preserve"> do bezpośredniego rolniczego wykorzystania w celu nawożenia lub poprawy właściwości gleby od podmiotu importującego nawóz naturalny lub produkt pofermentacyjny z terytoriów państw trzecich lub od podmiotu prowadzącego działalność, o której mowa w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pkt. 2.43 </w:t>
            </w:r>
            <w:r w:rsidRPr="009256F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posiada plan nawożenia azotem.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5D68C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48E5B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5F634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2E4C3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1FA5851A" w14:textId="77777777" w:rsidTr="00E71CC9">
        <w:trPr>
          <w:trHeight w:val="2524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54C6F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2.45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1025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 w:rsidRPr="009256FA">
              <w:rPr>
                <w:rFonts w:ascii="Times New Roman" w:eastAsia="Times New Roman" w:hAnsi="Times New Roman" w:cs="Times New Roman"/>
                <w:lang w:eastAsia="pl-PL"/>
              </w:rPr>
              <w:t>Gospodarstwo prowadzi chów lub hodowlę drobiu powyżej 40 000 stanowisk lub chów lub hodowlę świń powyżej 2000 stanowisk dla świń o wadze ponad 30 kg lub 750 stanowisk dla macior, zbywa</w:t>
            </w:r>
            <w:r w:rsidRPr="009256F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do 30% gnojówki i gnojowicy do bezpośredniego rolniczego wykorzystania, a pozostałą ilość przeznacza do produkcji biogazu rolniczego lub zagospodarowania na użytkach rolnych, których jest posiadaczem i na których prowadzi uprawę roślin.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242C5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845A0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53DE99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F5466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571DBE6C" w14:textId="77777777" w:rsidTr="00E71CC9">
        <w:trPr>
          <w:trHeight w:hRule="exact" w:val="370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00B31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2.46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A1AFD" w14:textId="77777777" w:rsidR="00E71CC9" w:rsidRPr="00D35B19" w:rsidRDefault="00E71CC9" w:rsidP="00687F4A">
            <w:pPr>
              <w:ind w:right="124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Gospodarstwo:</w:t>
            </w:r>
          </w:p>
          <w:p w14:paraId="5A1A1AA0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- posiada powierzchnię powyżej 100 ha użytków rolnych,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lub</w:t>
            </w:r>
          </w:p>
          <w:p w14:paraId="367C473D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3) uprawia uprawy intensywne, których lista została określona w załączniku nr 7 do programu działań, na gruntach ornych na powierzchni powyżej 50 ha,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lub</w:t>
            </w:r>
          </w:p>
          <w:p w14:paraId="58C5C434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4) utrzymuje obsadę większą niż 60 DJP według stanu średniorocznego,</w:t>
            </w:r>
          </w:p>
          <w:p w14:paraId="3604DEF3" w14:textId="77777777" w:rsidR="00E71CC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–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posiada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plan nawożenia azotem - oparty na </w:t>
            </w:r>
            <w:r w:rsidRPr="00D35B19">
              <w:rPr>
                <w:rFonts w:ascii="Times New Roman" w:eastAsia="Times New Roman" w:hAnsi="Times New Roman" w:cs="Times New Roman"/>
                <w:b/>
                <w:u w:val="single"/>
                <w:lang w:eastAsia="pl-PL"/>
              </w:rPr>
              <w:t>uproszczonym bilansie azotu (określonym w załączniku 8 do Programu),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opracowanego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odrębnie dla każdej działki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rolnej.</w:t>
            </w:r>
          </w:p>
          <w:p w14:paraId="73E9E4DE" w14:textId="77777777" w:rsidR="00E71CC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EFE1B9F" w14:textId="77777777" w:rsidR="00E71CC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5769016" w14:textId="77777777" w:rsidR="00E71CC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0825011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67F3B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BD938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90A90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329E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159ED6C5" w14:textId="77777777" w:rsidTr="00E71CC9">
        <w:trPr>
          <w:trHeight w:hRule="exact" w:val="115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F2C12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2.47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8B86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Gospodarstwo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z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obowiązane do opracowania planu nawożenia azotem,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nie stosowało wyższych dawek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nawozów niż wynikające z tego planu.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77D7A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59D71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5D617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2E243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59F957D8" w14:textId="77777777" w:rsidTr="00687F4A">
        <w:trPr>
          <w:trHeight w:hRule="exact" w:val="41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20069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68281" w14:textId="77777777" w:rsidR="00E71CC9" w:rsidRPr="00D35B19" w:rsidRDefault="00E71CC9" w:rsidP="00687F4A">
            <w:pPr>
              <w:adjustRightInd w:val="0"/>
              <w:ind w:left="3"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Maksymalne dawki azotu.</w:t>
            </w:r>
          </w:p>
        </w:tc>
      </w:tr>
      <w:tr w:rsidR="00E71CC9" w:rsidRPr="00D35B19" w14:paraId="67F13457" w14:textId="77777777" w:rsidTr="00E71CC9">
        <w:trPr>
          <w:trHeight w:hRule="exact" w:val="3117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ABD029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2.48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D94CD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Gospodarstwa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nie dotyczy obowiązek opracowania planu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nawożenia azotem, dlatego stosuje nawozy w dawkach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nieprzekraczających maksymalnych ilości azotu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35B19">
              <w:rPr>
                <w:rFonts w:ascii="Times New Roman" w:eastAsia="Times New Roman" w:hAnsi="Times New Roman" w:cs="Times New Roman"/>
                <w:b/>
                <w:u w:val="single"/>
                <w:lang w:eastAsia="pl-PL"/>
              </w:rPr>
              <w:t>działającego ze wszystkich źródeł (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zawartych w tabeli 14 załącznika nr 9 do Programu), dla upraw w plonie głównym, dla plonów uzyskiwanych w warunkach uregulowanego odczynu gleby, zbilansowanego nawożenia azotem, fosforem i potasem (NPK) i stosowania integrowanej ochrony roślin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lub, dobrowolnie opracowało plan nawożenia azotem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– stosuje dawki nawozów zgodnie z opracowanym planem.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2697E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5EBA0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D45B3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79F25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6BB1B5A6" w14:textId="77777777" w:rsidTr="00687F4A">
        <w:trPr>
          <w:trHeight w:hRule="exact" w:val="43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1EF02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AEDCD" w14:textId="77777777" w:rsidR="00E71CC9" w:rsidRPr="00D35B19" w:rsidRDefault="00E71CC9" w:rsidP="00687F4A">
            <w:pPr>
              <w:adjustRightInd w:val="0"/>
              <w:ind w:left="3" w:right="124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Sposób dokumentowania realizacji Programu.</w:t>
            </w:r>
          </w:p>
        </w:tc>
      </w:tr>
      <w:tr w:rsidR="00E71CC9" w:rsidRPr="00D35B19" w14:paraId="601A8C3F" w14:textId="77777777" w:rsidTr="00687F4A">
        <w:trPr>
          <w:trHeight w:hRule="exact" w:val="195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29BE4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2.49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33399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Rolnik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przechowuje umowę, na podstawie której nawozy naturalne mogą być zbywane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do bezpośredniego rolniczego wykorzystania, przez okres 3 lat od dnia zakończenia nawożenia wykonanego na podstawie posiadanego planu nawożenia azotem albo obliczeń maksymalnych dawek azotu.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F5024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273EF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65F3B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0383F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2B991F1A" w14:textId="77777777" w:rsidTr="00687F4A">
        <w:trPr>
          <w:trHeight w:val="157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33209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2.50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8BB7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Rolnik gospodarujący na powierzchni większej lub równej 10 ha użytków rolnych lub utrzymuje zwierzęta gospodarskie w liczbie większej lub równej 10 DJP według stanu średniorocznego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posiada obliczenia maksymalnych dawek azotu 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lub posiada planu nawożenia azotem.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3BC79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27BB9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13528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12E47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02F4CBC2" w14:textId="77777777" w:rsidTr="00687F4A">
        <w:trPr>
          <w:trHeight w:hRule="exact" w:val="4668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B02F6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2.51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5B07" w14:textId="77777777" w:rsidR="00E71CC9" w:rsidRPr="00756201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Rolnik, który gospodaruje na powierzchni większej lub równej 10 ha użytków rolnych lub utrzymuje zwierzęta gospodarskie w liczbie większej lub równej 10 DJP według stanu średniorocznego,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prowadzi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– w postaci papierowej, w formie zapisów własnych, arkuszy, dzienników lub książki nawozowej, lub w postaci elektronicznej –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ewidencję zabiegów związanych z </w:t>
            </w:r>
            <w:r w:rsidRPr="00756201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pl-PL"/>
              </w:rPr>
              <w:t>nawożeniem azotem,</w:t>
            </w:r>
            <w:r w:rsidRPr="0075620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zawierającej informacje o:</w:t>
            </w:r>
          </w:p>
          <w:p w14:paraId="7F59F634" w14:textId="77777777" w:rsidR="00E71CC9" w:rsidRPr="00756201" w:rsidRDefault="00E71CC9" w:rsidP="00E71CC9">
            <w:pPr>
              <w:numPr>
                <w:ilvl w:val="0"/>
                <w:numId w:val="10"/>
              </w:numPr>
              <w:suppressAutoHyphens/>
              <w:adjustRightInd w:val="0"/>
              <w:spacing w:after="0" w:line="240" w:lineRule="auto"/>
              <w:ind w:left="317" w:right="124" w:hanging="20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75620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dacie zastosowania nawozu;</w:t>
            </w:r>
          </w:p>
          <w:p w14:paraId="394720DA" w14:textId="77777777" w:rsidR="00E71CC9" w:rsidRPr="00756201" w:rsidRDefault="00E71CC9" w:rsidP="00E71CC9">
            <w:pPr>
              <w:numPr>
                <w:ilvl w:val="0"/>
                <w:numId w:val="10"/>
              </w:numPr>
              <w:suppressAutoHyphens/>
              <w:adjustRightInd w:val="0"/>
              <w:spacing w:after="0" w:line="240" w:lineRule="auto"/>
              <w:ind w:left="317" w:right="124" w:hanging="20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75620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rodzaju uprawy i powierzchni uprawy, na której został zastosowany nawóz;</w:t>
            </w:r>
          </w:p>
          <w:p w14:paraId="78C41DB0" w14:textId="77777777" w:rsidR="00E71CC9" w:rsidRPr="00756201" w:rsidRDefault="00E71CC9" w:rsidP="00E71CC9">
            <w:pPr>
              <w:numPr>
                <w:ilvl w:val="0"/>
                <w:numId w:val="10"/>
              </w:numPr>
              <w:suppressAutoHyphens/>
              <w:adjustRightInd w:val="0"/>
              <w:spacing w:after="0" w:line="240" w:lineRule="auto"/>
              <w:ind w:left="317" w:right="124" w:hanging="20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75620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rodzaju zastosowanego nawozu;</w:t>
            </w:r>
          </w:p>
          <w:p w14:paraId="16B3E89E" w14:textId="77777777" w:rsidR="00E71CC9" w:rsidRPr="00756201" w:rsidRDefault="00E71CC9" w:rsidP="00E71CC9">
            <w:pPr>
              <w:numPr>
                <w:ilvl w:val="0"/>
                <w:numId w:val="10"/>
              </w:numPr>
              <w:suppressAutoHyphens/>
              <w:adjustRightInd w:val="0"/>
              <w:spacing w:after="0" w:line="240" w:lineRule="auto"/>
              <w:ind w:left="317" w:right="124" w:hanging="20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</w:pPr>
            <w:r w:rsidRPr="0075620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zastosowanej dawce nawozu;</w:t>
            </w:r>
          </w:p>
          <w:p w14:paraId="0EEFBCA9" w14:textId="77777777" w:rsidR="00E71CC9" w:rsidRPr="00D35B19" w:rsidRDefault="00E71CC9" w:rsidP="00E71CC9">
            <w:pPr>
              <w:numPr>
                <w:ilvl w:val="0"/>
                <w:numId w:val="10"/>
              </w:numPr>
              <w:suppressAutoHyphens/>
              <w:adjustRightInd w:val="0"/>
              <w:spacing w:after="0" w:line="240" w:lineRule="auto"/>
              <w:ind w:left="317" w:right="124" w:hanging="20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56201">
              <w:rPr>
                <w:rFonts w:ascii="Times New Roman" w:eastAsia="Times New Roman" w:hAnsi="Times New Roman" w:cs="Times New Roman"/>
                <w:sz w:val="22"/>
                <w:szCs w:val="22"/>
                <w:lang w:eastAsia="pl-PL"/>
              </w:rPr>
              <w:t xml:space="preserve"> terminie przyorania nawozu naturalnego, w przypadku zastosowania tego nawozu na terenie o dużym nachyleniu.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2548E8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AB7E3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D3D81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CD66FD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35C3C5F4" w14:textId="77777777" w:rsidTr="00E71CC9">
        <w:trPr>
          <w:trHeight w:hRule="exact" w:val="2440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98EC6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2.52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E560" w14:textId="77777777" w:rsidR="00E71CC9" w:rsidRPr="00D35B19" w:rsidRDefault="00E71CC9" w:rsidP="00687F4A">
            <w:pPr>
              <w:suppressAutoHyphens/>
              <w:adjustRightInd w:val="0"/>
              <w:spacing w:before="120"/>
              <w:ind w:left="114"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Rolnik, który gospodaruje na powierzchni większej lub równej 10 ha użytków rolnych lub utrzymuje zwierzęta gospodarskie w liczbie większej lub równej 10 DJP według stanu średniorocznego,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przechowuje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ewidencję zabiegów, o której mowa w 1.6.13, przez okres 3 lat </w:t>
            </w:r>
            <w:r w:rsidRPr="00D35B19">
              <w:rPr>
                <w:rFonts w:ascii="Times New Roman" w:eastAsia="Times New Roman" w:hAnsi="Times New Roman" w:cs="Times New Roman"/>
                <w:b/>
                <w:lang w:eastAsia="pl-PL"/>
              </w:rPr>
              <w:t>od dnia zakończenia nawożenia</w:t>
            </w: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 xml:space="preserve"> wykonanego na podstawie posiadanego planu nawożenia azotem albo obliczeń maksymalnych dawek azotu.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A5B20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69B41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EC66C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F001B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71CC9" w:rsidRPr="00D35B19" w14:paraId="18FC636C" w14:textId="77777777" w:rsidTr="00687F4A">
        <w:trPr>
          <w:trHeight w:hRule="exact" w:val="1283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DF9AF" w14:textId="77777777" w:rsidR="00E71CC9" w:rsidRPr="00D35B19" w:rsidRDefault="00E71CC9" w:rsidP="00687F4A">
            <w:pPr>
              <w:adjustRightInd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bCs/>
                <w:lang w:eastAsia="pl-PL"/>
              </w:rPr>
              <w:t>2.53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07276" w14:textId="77777777" w:rsidR="00E71CC9" w:rsidRPr="00D35B19" w:rsidRDefault="00E71CC9" w:rsidP="00687F4A">
            <w:pPr>
              <w:suppressAutoHyphens/>
              <w:adjustRightInd w:val="0"/>
              <w:spacing w:before="120"/>
              <w:ind w:right="12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5B19">
              <w:rPr>
                <w:rFonts w:ascii="Times New Roman" w:eastAsia="Times New Roman" w:hAnsi="Times New Roman" w:cs="Times New Roman"/>
                <w:lang w:eastAsia="pl-PL"/>
              </w:rPr>
              <w:t>Prowadzenie ewidencji nie dotyczy upraw pod osłonami (szklarnie, inspekty, namioty foliowe) oraz upraw kontenerowych, wykorzystujących technologię zamkniętego obiegu nawozów i wody.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23E213" w14:textId="77777777" w:rsidR="00E71CC9" w:rsidRPr="00D35B19" w:rsidRDefault="00E71CC9" w:rsidP="00687F4A">
            <w:pPr>
              <w:adjustRightInd w:val="0"/>
              <w:ind w:left="3" w:right="-20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A4B822" w14:textId="77777777" w:rsidR="00E71CC9" w:rsidRPr="00D35B19" w:rsidRDefault="00E71CC9" w:rsidP="00687F4A">
            <w:pPr>
              <w:keepNext/>
              <w:adjustRightInd w:val="0"/>
              <w:ind w:left="3" w:right="-20"/>
              <w:jc w:val="center"/>
              <w:outlineLvl w:val="8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8EA43" w14:textId="77777777" w:rsidR="00E71CC9" w:rsidRPr="00D35B19" w:rsidRDefault="00E71CC9" w:rsidP="00687F4A">
            <w:pPr>
              <w:adjustRightInd w:val="0"/>
              <w:spacing w:line="238" w:lineRule="exact"/>
              <w:ind w:right="28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FD432" w14:textId="77777777" w:rsidR="00E71CC9" w:rsidRPr="00D35B19" w:rsidRDefault="00E71CC9" w:rsidP="00687F4A">
            <w:pPr>
              <w:adjustRightInd w:val="0"/>
              <w:ind w:left="3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bookmarkEnd w:id="0"/>
    </w:tbl>
    <w:p w14:paraId="257EF73C" w14:textId="77777777" w:rsidR="00E71CC9" w:rsidRDefault="00E71CC9" w:rsidP="00E71CC9">
      <w:pPr>
        <w:spacing w:line="360" w:lineRule="auto"/>
        <w:rPr>
          <w:rFonts w:ascii="Times New Roman" w:eastAsia="Calibri" w:hAnsi="Times New Roman" w:cs="Times New Roman"/>
          <w:b/>
          <w:lang w:eastAsia="pl-PL"/>
        </w:rPr>
      </w:pPr>
    </w:p>
    <w:p w14:paraId="3F136CC7" w14:textId="77777777" w:rsidR="00E71CC9" w:rsidRPr="00D35B19" w:rsidRDefault="00E71CC9" w:rsidP="00E71CC9">
      <w:pPr>
        <w:rPr>
          <w:rFonts w:ascii="Times New Roman" w:hAnsi="Times New Roman" w:cs="Times New Roman"/>
          <w:b/>
          <w:bCs/>
        </w:rPr>
      </w:pPr>
      <w:bookmarkStart w:id="2" w:name="_Hlk216350772"/>
      <w:r w:rsidRPr="00104E97">
        <w:rPr>
          <w:rFonts w:ascii="Times New Roman" w:hAnsi="Times New Roman" w:cs="Times New Roman"/>
          <w:b/>
          <w:bCs/>
        </w:rPr>
        <w:t>GAEC 2 Ochrona torfowisk i obszarów podmokłych</w:t>
      </w:r>
      <w:r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Tabela-Siatka"/>
        <w:tblW w:w="974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17"/>
        <w:gridCol w:w="5599"/>
        <w:gridCol w:w="708"/>
        <w:gridCol w:w="717"/>
        <w:gridCol w:w="860"/>
        <w:gridCol w:w="1146"/>
      </w:tblGrid>
      <w:tr w:rsidR="00E71CC9" w:rsidRPr="00D35B19" w14:paraId="3408075D" w14:textId="77777777" w:rsidTr="00E71CC9">
        <w:trPr>
          <w:trHeight w:val="821"/>
        </w:trPr>
        <w:tc>
          <w:tcPr>
            <w:tcW w:w="717" w:type="dxa"/>
            <w:vAlign w:val="center"/>
          </w:tcPr>
          <w:p w14:paraId="6740E236" w14:textId="77777777" w:rsidR="00E71CC9" w:rsidRPr="00D80237" w:rsidRDefault="00E71CC9" w:rsidP="00687F4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0237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5599" w:type="dxa"/>
            <w:vAlign w:val="center"/>
          </w:tcPr>
          <w:p w14:paraId="3F331C3E" w14:textId="77777777" w:rsidR="00E71CC9" w:rsidRPr="00D80237" w:rsidRDefault="00E71CC9" w:rsidP="00687F4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02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Wymogi </w:t>
            </w:r>
          </w:p>
        </w:tc>
        <w:tc>
          <w:tcPr>
            <w:tcW w:w="708" w:type="dxa"/>
            <w:vAlign w:val="center"/>
          </w:tcPr>
          <w:p w14:paraId="26CF3C35" w14:textId="77777777" w:rsidR="00E71CC9" w:rsidRPr="00D35B19" w:rsidRDefault="00E71CC9" w:rsidP="00687F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35B19">
              <w:rPr>
                <w:rFonts w:ascii="Times New Roman" w:hAnsi="Times New Roman" w:cs="Times New Roman"/>
                <w:b/>
                <w:sz w:val="16"/>
                <w:szCs w:val="16"/>
              </w:rPr>
              <w:t>TAK</w:t>
            </w:r>
          </w:p>
        </w:tc>
        <w:tc>
          <w:tcPr>
            <w:tcW w:w="717" w:type="dxa"/>
            <w:vAlign w:val="center"/>
          </w:tcPr>
          <w:p w14:paraId="7745943E" w14:textId="77777777" w:rsidR="00E71CC9" w:rsidRPr="00D35B19" w:rsidRDefault="00E71CC9" w:rsidP="00687F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35B19">
              <w:rPr>
                <w:rFonts w:ascii="Times New Roman" w:hAnsi="Times New Roman" w:cs="Times New Roman"/>
                <w:b/>
                <w:sz w:val="16"/>
                <w:szCs w:val="16"/>
              </w:rPr>
              <w:t>NIE</w:t>
            </w:r>
          </w:p>
        </w:tc>
        <w:tc>
          <w:tcPr>
            <w:tcW w:w="860" w:type="dxa"/>
            <w:vAlign w:val="center"/>
          </w:tcPr>
          <w:p w14:paraId="43550A4E" w14:textId="77777777" w:rsidR="00E71CC9" w:rsidRPr="00D35B19" w:rsidRDefault="00E71CC9" w:rsidP="00687F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35B19">
              <w:rPr>
                <w:rFonts w:ascii="Times New Roman" w:hAnsi="Times New Roman" w:cs="Times New Roman"/>
                <w:b/>
                <w:sz w:val="16"/>
                <w:szCs w:val="16"/>
              </w:rPr>
              <w:t>Nie dotyczy</w:t>
            </w:r>
          </w:p>
        </w:tc>
        <w:tc>
          <w:tcPr>
            <w:tcW w:w="1146" w:type="dxa"/>
            <w:vAlign w:val="center"/>
          </w:tcPr>
          <w:p w14:paraId="30792EE0" w14:textId="77777777" w:rsidR="00E71CC9" w:rsidRPr="00D35B19" w:rsidRDefault="00E71CC9" w:rsidP="00687F4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35B19">
              <w:rPr>
                <w:rFonts w:ascii="Times New Roman" w:hAnsi="Times New Roman" w:cs="Times New Roman"/>
                <w:b/>
                <w:sz w:val="16"/>
                <w:szCs w:val="16"/>
              </w:rPr>
              <w:t>Opis stwierdzonych nieprawidłowości</w:t>
            </w:r>
          </w:p>
        </w:tc>
      </w:tr>
      <w:tr w:rsidR="00E71CC9" w:rsidRPr="00D35B19" w14:paraId="69BF1700" w14:textId="77777777" w:rsidTr="00E71CC9">
        <w:trPr>
          <w:trHeight w:val="1722"/>
        </w:trPr>
        <w:tc>
          <w:tcPr>
            <w:tcW w:w="717" w:type="dxa"/>
          </w:tcPr>
          <w:p w14:paraId="330F5945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35B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599" w:type="dxa"/>
          </w:tcPr>
          <w:p w14:paraId="6EE087C7" w14:textId="77777777" w:rsidR="00E71CC9" w:rsidRDefault="00E71CC9" w:rsidP="0068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Rolnik posiada działki </w:t>
            </w:r>
            <w:r w:rsidRPr="00EF4635">
              <w:rPr>
                <w:rFonts w:ascii="Times New Roman" w:hAnsi="Times New Roman" w:cs="Times New Roman"/>
              </w:rPr>
              <w:t>torfowisk</w:t>
            </w:r>
            <w:r>
              <w:rPr>
                <w:rFonts w:ascii="Times New Roman" w:hAnsi="Times New Roman" w:cs="Times New Roman"/>
              </w:rPr>
              <w:t>a</w:t>
            </w:r>
            <w:r w:rsidRPr="00EF4635">
              <w:rPr>
                <w:rFonts w:ascii="Times New Roman" w:hAnsi="Times New Roman" w:cs="Times New Roman"/>
              </w:rPr>
              <w:t xml:space="preserve"> i obszar</w:t>
            </w:r>
            <w:r>
              <w:rPr>
                <w:rFonts w:ascii="Times New Roman" w:hAnsi="Times New Roman" w:cs="Times New Roman"/>
              </w:rPr>
              <w:t>y</w:t>
            </w:r>
            <w:r w:rsidRPr="00EF4635">
              <w:rPr>
                <w:rFonts w:ascii="Times New Roman" w:hAnsi="Times New Roman" w:cs="Times New Roman"/>
              </w:rPr>
              <w:t xml:space="preserve"> podmokł</w:t>
            </w:r>
            <w:r>
              <w:rPr>
                <w:rFonts w:ascii="Times New Roman" w:hAnsi="Times New Roman" w:cs="Times New Roman"/>
              </w:rPr>
              <w:t xml:space="preserve">e </w:t>
            </w:r>
            <w:r w:rsidRPr="00EF4635">
              <w:rPr>
                <w:rFonts w:ascii="Times New Roman" w:hAnsi="Times New Roman" w:cs="Times New Roman"/>
              </w:rPr>
              <w:t>objętych normą GAEC 2</w:t>
            </w:r>
            <w:r>
              <w:rPr>
                <w:rFonts w:ascii="Times New Roman" w:hAnsi="Times New Roman" w:cs="Times New Roman"/>
              </w:rPr>
              <w:t xml:space="preserve"> do których </w:t>
            </w:r>
            <w:r w:rsidRPr="00EF4635">
              <w:rPr>
                <w:rFonts w:ascii="Times New Roman" w:hAnsi="Times New Roman" w:cs="Times New Roman"/>
              </w:rPr>
              <w:t>zalicza się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4635">
              <w:rPr>
                <w:rFonts w:ascii="Times New Roman" w:hAnsi="Times New Roman" w:cs="Times New Roman"/>
              </w:rPr>
              <w:t>grunty orne</w:t>
            </w:r>
            <w:r>
              <w:rPr>
                <w:rFonts w:ascii="Times New Roman" w:hAnsi="Times New Roman" w:cs="Times New Roman"/>
              </w:rPr>
              <w:t xml:space="preserve"> i</w:t>
            </w:r>
            <w:r w:rsidRPr="00EF4635">
              <w:rPr>
                <w:rFonts w:ascii="Times New Roman" w:hAnsi="Times New Roman" w:cs="Times New Roman"/>
              </w:rPr>
              <w:t xml:space="preserve"> trwałe użytki zielone o zawartości materii organicznej wynoszącej co najmniej 40% suchej masy gleby</w:t>
            </w:r>
            <w:r w:rsidRPr="00EF4635">
              <w:rPr>
                <w:rFonts w:ascii="Times New Roman" w:hAnsi="Times New Roman" w:cs="Times New Roman"/>
              </w:rPr>
              <w:br/>
              <w:t>w warstwie o miąższości wynoszącej co najmniej 40 cm.</w:t>
            </w:r>
            <w:r>
              <w:rPr>
                <w:rFonts w:ascii="Times New Roman" w:hAnsi="Times New Roman" w:cs="Times New Roman"/>
              </w:rPr>
              <w:t xml:space="preserve"> (Jeśli nie posiada zaznaczamy „nie dotyczy”)</w:t>
            </w:r>
          </w:p>
          <w:p w14:paraId="36C5C3B9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Wykaz działek znajduje się na stronie </w:t>
            </w:r>
            <w:hyperlink r:id="rId9" w:history="1">
              <w:r w:rsidRPr="0036467F">
                <w:rPr>
                  <w:rStyle w:val="Hipercze"/>
                  <w:rFonts w:ascii="Times New Roman" w:hAnsi="Times New Roman" w:cs="Times New Roman"/>
                </w:rPr>
                <w:t>https://gaec2.iung.pl/</w:t>
              </w:r>
            </w:hyperlink>
            <w:r>
              <w:rPr>
                <w:rFonts w:ascii="Times New Roman" w:hAnsi="Times New Roman" w:cs="Times New Roman"/>
              </w:rPr>
              <w:t xml:space="preserve"> lub w odpowiedniej warstwie wniosku.</w:t>
            </w:r>
          </w:p>
        </w:tc>
        <w:tc>
          <w:tcPr>
            <w:tcW w:w="708" w:type="dxa"/>
          </w:tcPr>
          <w:p w14:paraId="5BF24F5F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14:paraId="79DBCE11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007D6B39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14:paraId="668725B9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</w:tr>
      <w:tr w:rsidR="00E71CC9" w:rsidRPr="00D35B19" w14:paraId="28BFF392" w14:textId="77777777" w:rsidTr="00E71CC9">
        <w:trPr>
          <w:trHeight w:val="472"/>
        </w:trPr>
        <w:tc>
          <w:tcPr>
            <w:tcW w:w="717" w:type="dxa"/>
          </w:tcPr>
          <w:p w14:paraId="62E25CC6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35B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599" w:type="dxa"/>
          </w:tcPr>
          <w:p w14:paraId="210E08D9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Jeśli w 2.1. Tak – grunt nie jest przekształcony w formy użytkowania inne niż trwałe użytki zielone.</w:t>
            </w:r>
          </w:p>
        </w:tc>
        <w:tc>
          <w:tcPr>
            <w:tcW w:w="708" w:type="dxa"/>
          </w:tcPr>
          <w:p w14:paraId="32763C68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14:paraId="7CF837DF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59845AE6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14:paraId="45A0112E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</w:tr>
      <w:tr w:rsidR="00E71CC9" w:rsidRPr="00D35B19" w14:paraId="32EED764" w14:textId="77777777" w:rsidTr="00E71CC9">
        <w:trPr>
          <w:trHeight w:hRule="exact" w:val="5621"/>
        </w:trPr>
        <w:tc>
          <w:tcPr>
            <w:tcW w:w="717" w:type="dxa"/>
          </w:tcPr>
          <w:p w14:paraId="66EFE40E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D35B1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CD9E2" w14:textId="77777777" w:rsidR="00E71CC9" w:rsidRPr="00BA2604" w:rsidRDefault="00E71CC9" w:rsidP="00687F4A">
            <w:pPr>
              <w:adjustRightInd w:val="0"/>
              <w:ind w:left="30" w:right="-20"/>
              <w:jc w:val="both"/>
              <w:rPr>
                <w:rFonts w:ascii="Times New Roman" w:hAnsi="Times New Roman" w:cs="Times New Roman"/>
                <w:bCs/>
              </w:rPr>
            </w:pPr>
            <w:r w:rsidRPr="00BA2604">
              <w:rPr>
                <w:rFonts w:ascii="Times New Roman" w:hAnsi="Times New Roman" w:cs="Times New Roman"/>
                <w:bCs/>
              </w:rPr>
              <w:t>Na wyznaczonych torfowiskach i obszarach podmokłych, użytkowanych rolniczo, rolni</w:t>
            </w:r>
            <w:r>
              <w:rPr>
                <w:rFonts w:ascii="Times New Roman" w:hAnsi="Times New Roman" w:cs="Times New Roman"/>
                <w:bCs/>
              </w:rPr>
              <w:t>k</w:t>
            </w:r>
            <w:r w:rsidRPr="00BA2604">
              <w:rPr>
                <w:rFonts w:ascii="Times New Roman" w:hAnsi="Times New Roman" w:cs="Times New Roman"/>
                <w:bCs/>
              </w:rPr>
              <w:t xml:space="preserve"> przestrzega określonych wymogów. W przypadku, gdy torfowiska i obszary podmokłe stanowią:</w:t>
            </w:r>
          </w:p>
          <w:p w14:paraId="340F830D" w14:textId="77777777" w:rsidR="00E71CC9" w:rsidRPr="00BA2604" w:rsidRDefault="00E71CC9" w:rsidP="00E71CC9">
            <w:pPr>
              <w:pStyle w:val="Akapitzlist"/>
              <w:numPr>
                <w:ilvl w:val="0"/>
                <w:numId w:val="11"/>
              </w:numPr>
              <w:adjustRightInd w:val="0"/>
              <w:spacing w:after="200" w:line="276" w:lineRule="auto"/>
              <w:ind w:right="-20"/>
              <w:jc w:val="both"/>
              <w:rPr>
                <w:rFonts w:ascii="Times New Roman" w:hAnsi="Times New Roman" w:cs="Times New Roman"/>
                <w:bCs/>
              </w:rPr>
            </w:pPr>
            <w:r w:rsidRPr="00BA2604">
              <w:rPr>
                <w:rFonts w:ascii="Times New Roman" w:hAnsi="Times New Roman" w:cs="Times New Roman"/>
                <w:bCs/>
              </w:rPr>
              <w:t>trwałe użytki zielone:</w:t>
            </w:r>
          </w:p>
          <w:p w14:paraId="52235C4B" w14:textId="77777777" w:rsidR="00E71CC9" w:rsidRPr="00BA2604" w:rsidRDefault="00E71CC9" w:rsidP="00687F4A">
            <w:pPr>
              <w:adjustRightInd w:val="0"/>
              <w:ind w:left="30" w:right="-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BA2604">
              <w:rPr>
                <w:rFonts w:ascii="Times New Roman" w:hAnsi="Times New Roman" w:cs="Times New Roman"/>
                <w:bCs/>
              </w:rPr>
              <w:t>nie przekształca ich i nie zaoruje, z wyłączeniem możliwości wykonania zabiegu renowacji z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A2604">
              <w:rPr>
                <w:rFonts w:ascii="Times New Roman" w:hAnsi="Times New Roman" w:cs="Times New Roman"/>
                <w:bCs/>
              </w:rPr>
              <w:t>zastosowaniem płytkiej uprawy gleby i podsiewu nie częściej niż raz na 4 lata;</w:t>
            </w:r>
          </w:p>
          <w:p w14:paraId="31988988" w14:textId="77777777" w:rsidR="00E71CC9" w:rsidRPr="00BA2604" w:rsidRDefault="00E71CC9" w:rsidP="00687F4A">
            <w:pPr>
              <w:adjustRightInd w:val="0"/>
              <w:ind w:right="-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BA2604">
              <w:rPr>
                <w:rFonts w:ascii="Times New Roman" w:hAnsi="Times New Roman" w:cs="Times New Roman"/>
                <w:bCs/>
              </w:rPr>
              <w:t>nie wydobywa z nich torfu;</w:t>
            </w:r>
          </w:p>
          <w:p w14:paraId="43E0E98B" w14:textId="77777777" w:rsidR="00E71CC9" w:rsidRPr="00BA2604" w:rsidRDefault="00E71CC9" w:rsidP="00687F4A">
            <w:pPr>
              <w:adjustRightInd w:val="0"/>
              <w:ind w:right="-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BA2604">
              <w:rPr>
                <w:rFonts w:ascii="Times New Roman" w:hAnsi="Times New Roman" w:cs="Times New Roman"/>
                <w:bCs/>
              </w:rPr>
              <w:t>nie buduje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A2604">
              <w:rPr>
                <w:rFonts w:ascii="Times New Roman" w:hAnsi="Times New Roman" w:cs="Times New Roman"/>
                <w:bCs/>
              </w:rPr>
              <w:t>na nich i nie odnawia rowów i instalacji drenujących do odwadniania lub odprowadzania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A2604">
              <w:rPr>
                <w:rFonts w:ascii="Times New Roman" w:hAnsi="Times New Roman" w:cs="Times New Roman"/>
                <w:bCs/>
              </w:rPr>
              <w:t>wody z terenu;</w:t>
            </w:r>
          </w:p>
          <w:p w14:paraId="266C49BF" w14:textId="77777777" w:rsidR="00E71CC9" w:rsidRPr="00BA2604" w:rsidRDefault="00E71CC9" w:rsidP="00687F4A">
            <w:pPr>
              <w:adjustRightInd w:val="0"/>
              <w:ind w:right="-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b) </w:t>
            </w:r>
            <w:r w:rsidRPr="00BA2604">
              <w:rPr>
                <w:rFonts w:ascii="Times New Roman" w:hAnsi="Times New Roman" w:cs="Times New Roman"/>
                <w:bCs/>
              </w:rPr>
              <w:t>grunty orne:</w:t>
            </w:r>
          </w:p>
          <w:p w14:paraId="2355EC78" w14:textId="77777777" w:rsidR="00E71CC9" w:rsidRPr="00BA2604" w:rsidRDefault="00E71CC9" w:rsidP="00687F4A">
            <w:pPr>
              <w:adjustRightInd w:val="0"/>
              <w:ind w:right="-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BA2604">
              <w:rPr>
                <w:rFonts w:ascii="Times New Roman" w:hAnsi="Times New Roman" w:cs="Times New Roman"/>
                <w:bCs/>
              </w:rPr>
              <w:t>nie buduje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A2604">
              <w:rPr>
                <w:rFonts w:ascii="Times New Roman" w:hAnsi="Times New Roman" w:cs="Times New Roman"/>
                <w:bCs/>
              </w:rPr>
              <w:t>na nich i nie odnawia rowów i instalacji drenujących do odwadniania lub odprowadzania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A2604">
              <w:rPr>
                <w:rFonts w:ascii="Times New Roman" w:hAnsi="Times New Roman" w:cs="Times New Roman"/>
                <w:bCs/>
              </w:rPr>
              <w:t>wody z terenu;</w:t>
            </w:r>
          </w:p>
          <w:p w14:paraId="325D8765" w14:textId="77777777" w:rsidR="00E71CC9" w:rsidRDefault="00E71CC9" w:rsidP="00687F4A">
            <w:pPr>
              <w:adjustRightInd w:val="0"/>
              <w:ind w:right="-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BA2604">
              <w:rPr>
                <w:rFonts w:ascii="Times New Roman" w:hAnsi="Times New Roman" w:cs="Times New Roman"/>
                <w:bCs/>
              </w:rPr>
              <w:t>nie zaoruje ich, z wyłączeniem możliwości płytkiej uprawy gleby do głębokości 15 cm;</w:t>
            </w:r>
          </w:p>
          <w:p w14:paraId="491FF253" w14:textId="77777777" w:rsidR="00E71CC9" w:rsidRPr="00D35B19" w:rsidRDefault="00E71CC9" w:rsidP="00687F4A">
            <w:pPr>
              <w:adjustRightInd w:val="0"/>
              <w:ind w:right="-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BA2604">
              <w:rPr>
                <w:rFonts w:ascii="Times New Roman" w:hAnsi="Times New Roman" w:cs="Times New Roman"/>
                <w:bCs/>
              </w:rPr>
              <w:t>nie wydobywa z nich torfu.</w:t>
            </w:r>
          </w:p>
        </w:tc>
        <w:tc>
          <w:tcPr>
            <w:tcW w:w="708" w:type="dxa"/>
          </w:tcPr>
          <w:p w14:paraId="69A042AD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</w:tcPr>
          <w:p w14:paraId="442ACF99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396AF7E0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</w:tcPr>
          <w:p w14:paraId="57B4174D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531452E9" w14:textId="12DF79D6" w:rsidR="00E71CC9" w:rsidRDefault="00E71CC9" w:rsidP="00A872DC">
      <w:pPr>
        <w:rPr>
          <w:rFonts w:ascii="Times New Roman" w:hAnsi="Times New Roman" w:cs="Times New Roman"/>
          <w:sz w:val="24"/>
          <w:szCs w:val="24"/>
        </w:rPr>
      </w:pPr>
    </w:p>
    <w:p w14:paraId="0EA690E9" w14:textId="77777777" w:rsidR="00E71CC9" w:rsidRPr="00D35B19" w:rsidRDefault="00E71CC9" w:rsidP="00E71CC9">
      <w:pPr>
        <w:spacing w:after="160" w:line="259" w:lineRule="auto"/>
        <w:rPr>
          <w:rFonts w:ascii="Times New Roman" w:eastAsia="Calibri" w:hAnsi="Times New Roman" w:cs="Times New Roman"/>
          <w:b/>
          <w:bCs/>
        </w:rPr>
      </w:pPr>
      <w:r w:rsidRPr="00104E97">
        <w:rPr>
          <w:rFonts w:ascii="Times New Roman" w:eastAsia="Calibri" w:hAnsi="Times New Roman" w:cs="Times New Roman"/>
          <w:b/>
          <w:bCs/>
        </w:rPr>
        <w:t>GAEC 4 Ustanowienie stref buforowych wzdłuż cieków wodnych</w:t>
      </w:r>
    </w:p>
    <w:tbl>
      <w:tblPr>
        <w:tblW w:w="96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5375"/>
        <w:gridCol w:w="567"/>
        <w:gridCol w:w="587"/>
        <w:gridCol w:w="1008"/>
        <w:gridCol w:w="1411"/>
      </w:tblGrid>
      <w:tr w:rsidR="00E71CC9" w:rsidRPr="00D80237" w14:paraId="4A490AC3" w14:textId="77777777" w:rsidTr="00E71CC9">
        <w:trPr>
          <w:trHeight w:val="434"/>
        </w:trPr>
        <w:tc>
          <w:tcPr>
            <w:tcW w:w="701" w:type="dxa"/>
            <w:vAlign w:val="center"/>
            <w:hideMark/>
          </w:tcPr>
          <w:p w14:paraId="2711EEDF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375" w:type="dxa"/>
            <w:vAlign w:val="center"/>
            <w:hideMark/>
          </w:tcPr>
          <w:p w14:paraId="7605ABA3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Wymogi</w:t>
            </w:r>
          </w:p>
        </w:tc>
        <w:tc>
          <w:tcPr>
            <w:tcW w:w="567" w:type="dxa"/>
            <w:vAlign w:val="center"/>
            <w:hideMark/>
          </w:tcPr>
          <w:p w14:paraId="5296891F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587" w:type="dxa"/>
            <w:vAlign w:val="center"/>
            <w:hideMark/>
          </w:tcPr>
          <w:p w14:paraId="74173C4E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1008" w:type="dxa"/>
            <w:vAlign w:val="center"/>
            <w:hideMark/>
          </w:tcPr>
          <w:p w14:paraId="3A717891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1409" w:type="dxa"/>
            <w:vAlign w:val="center"/>
            <w:hideMark/>
          </w:tcPr>
          <w:p w14:paraId="2E2B32CF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Opis stwierdzonych nieprawidłowości</w:t>
            </w:r>
          </w:p>
        </w:tc>
      </w:tr>
      <w:tr w:rsidR="00E71CC9" w:rsidRPr="00D35B19" w14:paraId="6DA28B35" w14:textId="77777777" w:rsidTr="00E71CC9">
        <w:trPr>
          <w:trHeight w:val="340"/>
        </w:trPr>
        <w:tc>
          <w:tcPr>
            <w:tcW w:w="9649" w:type="dxa"/>
            <w:gridSpan w:val="6"/>
          </w:tcPr>
          <w:p w14:paraId="6F2EB354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35B19">
              <w:rPr>
                <w:rFonts w:ascii="Times New Roman" w:eastAsia="Calibri" w:hAnsi="Times New Roman" w:cs="Times New Roman"/>
                <w:b/>
                <w:bCs/>
              </w:rPr>
              <w:t>Ustanowienie stref buforowych wzdłuż cieków wodnych przy stosowaniu nawozów</w:t>
            </w:r>
          </w:p>
        </w:tc>
      </w:tr>
      <w:tr w:rsidR="00E71CC9" w:rsidRPr="00D35B19" w14:paraId="25829A2A" w14:textId="77777777" w:rsidTr="00E71CC9">
        <w:trPr>
          <w:trHeight w:val="698"/>
        </w:trPr>
        <w:tc>
          <w:tcPr>
            <w:tcW w:w="701" w:type="dxa"/>
          </w:tcPr>
          <w:p w14:paraId="0FC36D76" w14:textId="77777777" w:rsidR="00E71CC9" w:rsidRPr="00FB388D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FB388D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B0F6C" w14:textId="77777777" w:rsidR="00E71CC9" w:rsidRPr="00D35B19" w:rsidRDefault="00E71CC9" w:rsidP="00687F4A">
            <w:pPr>
              <w:adjustRightInd w:val="0"/>
              <w:ind w:left="30" w:right="-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Nie stosuje się</w:t>
            </w:r>
            <w:r w:rsidRPr="00D35B1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B10711">
              <w:rPr>
                <w:rFonts w:ascii="Times New Roman" w:eastAsia="Calibri" w:hAnsi="Times New Roman" w:cs="Times New Roman"/>
                <w:bCs/>
              </w:rPr>
              <w:t xml:space="preserve">nawozów w rozumieniu art. 2 ust. 1 pkt 1 ustawy z dnia 10 lipca 2007 r. o nawozach i nawożeniu (Dz.U. z 2024 r. poz. 105), innych substancji zawierających związek lub związki azotu wykorzystywanych rolniczo w celu zwiększenia wzrostu roślinności </w:t>
            </w:r>
            <w:r w:rsidRPr="000874A7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na użytkach rolnych </w:t>
            </w:r>
            <w:r w:rsidRPr="00D35B19">
              <w:rPr>
                <w:rFonts w:ascii="Times New Roman" w:eastAsia="Calibri" w:hAnsi="Times New Roman" w:cs="Times New Roman"/>
                <w:bCs/>
              </w:rPr>
              <w:br/>
              <w:t>w pobliżu wód powierzchniowych w odległości wynoszącej co najmniej 3 m.</w:t>
            </w:r>
          </w:p>
        </w:tc>
        <w:tc>
          <w:tcPr>
            <w:tcW w:w="567" w:type="dxa"/>
          </w:tcPr>
          <w:p w14:paraId="759B8DFA" w14:textId="77777777" w:rsidR="00E71CC9" w:rsidRPr="00D35B19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87" w:type="dxa"/>
          </w:tcPr>
          <w:p w14:paraId="6BA2B7AA" w14:textId="77777777" w:rsidR="00E71CC9" w:rsidRPr="00D35B19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008" w:type="dxa"/>
          </w:tcPr>
          <w:p w14:paraId="5C6CDABC" w14:textId="77777777" w:rsidR="00E71CC9" w:rsidRPr="00D35B19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409" w:type="dxa"/>
          </w:tcPr>
          <w:p w14:paraId="57104060" w14:textId="77777777" w:rsidR="00E71CC9" w:rsidRPr="00D35B19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E71CC9" w:rsidRPr="00D35B19" w14:paraId="08FD2297" w14:textId="77777777" w:rsidTr="00E71CC9">
        <w:trPr>
          <w:trHeight w:val="129"/>
        </w:trPr>
        <w:tc>
          <w:tcPr>
            <w:tcW w:w="9649" w:type="dxa"/>
            <w:gridSpan w:val="6"/>
          </w:tcPr>
          <w:p w14:paraId="1E60F754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35B19">
              <w:rPr>
                <w:rFonts w:ascii="Times New Roman" w:eastAsia="Calibri" w:hAnsi="Times New Roman" w:cs="Times New Roman"/>
                <w:b/>
                <w:bCs/>
              </w:rPr>
              <w:t>Ustanowienie stref buforowych wzdłuż cieków wodnych przy stosowaniu środków ochrony roślin</w:t>
            </w:r>
          </w:p>
        </w:tc>
      </w:tr>
      <w:tr w:rsidR="00E71CC9" w:rsidRPr="00D35B19" w14:paraId="296EA8BD" w14:textId="77777777" w:rsidTr="00E71CC9">
        <w:trPr>
          <w:trHeight w:val="1533"/>
        </w:trPr>
        <w:tc>
          <w:tcPr>
            <w:tcW w:w="701" w:type="dxa"/>
          </w:tcPr>
          <w:p w14:paraId="7224C2DC" w14:textId="77777777" w:rsidR="00E71CC9" w:rsidRPr="00FB388D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FB388D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5375" w:type="dxa"/>
          </w:tcPr>
          <w:p w14:paraId="0754611F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Nie stosuje</w:t>
            </w:r>
            <w:r w:rsidRPr="00D35B19">
              <w:rPr>
                <w:rFonts w:ascii="Times New Roman" w:eastAsia="Calibri" w:hAnsi="Times New Roman" w:cs="Times New Roman"/>
                <w:bCs/>
              </w:rPr>
              <w:t xml:space="preserve"> się stosowania </w:t>
            </w:r>
            <w:r w:rsidRPr="00A06F23">
              <w:rPr>
                <w:rFonts w:ascii="Times New Roman" w:eastAsia="Calibri" w:hAnsi="Times New Roman" w:cs="Times New Roman"/>
                <w:bCs/>
              </w:rPr>
              <w:t>środków ochrony roślin w rozumieniu art. 2 pkt 1 ustawy z dnia 8 marca 2013 r. o środkach ochrony roślin</w:t>
            </w:r>
            <w:r>
              <w:rPr>
                <w:rFonts w:ascii="Times New Roman" w:eastAsia="Calibri" w:hAnsi="Times New Roman" w:cs="Times New Roman"/>
                <w:bCs/>
              </w:rPr>
              <w:t xml:space="preserve"> (Dz. U. z 2024 r. poz. 630 oraz z 2025 r. poz. 1168), </w:t>
            </w:r>
            <w:r w:rsidRPr="00A06F23">
              <w:rPr>
                <w:rFonts w:ascii="Times New Roman" w:eastAsia="Calibri" w:hAnsi="Times New Roman" w:cs="Times New Roman"/>
                <w:bCs/>
              </w:rPr>
              <w:t xml:space="preserve">zwanych dalej ,,środkami ochrony roślin'' </w:t>
            </w:r>
            <w:r w:rsidRPr="00D35B19">
              <w:rPr>
                <w:rFonts w:ascii="Times New Roman" w:eastAsia="Calibri" w:hAnsi="Times New Roman" w:cs="Times New Roman"/>
                <w:bCs/>
              </w:rPr>
              <w:t xml:space="preserve">na </w:t>
            </w:r>
            <w:r w:rsidRPr="000874A7">
              <w:rPr>
                <w:rFonts w:ascii="Times New Roman" w:eastAsia="Calibri" w:hAnsi="Times New Roman" w:cs="Times New Roman"/>
                <w:bCs/>
                <w:color w:val="000000" w:themeColor="text1"/>
              </w:rPr>
              <w:t>użytkach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D35B19">
              <w:rPr>
                <w:rFonts w:ascii="Times New Roman" w:eastAsia="Calibri" w:hAnsi="Times New Roman" w:cs="Times New Roman"/>
                <w:bCs/>
              </w:rPr>
              <w:t xml:space="preserve">rolnych w pobliżu wód powierzchniowych </w:t>
            </w:r>
            <w:r w:rsidRPr="00D35B19">
              <w:rPr>
                <w:rFonts w:ascii="Times New Roman" w:eastAsia="Calibri" w:hAnsi="Times New Roman" w:cs="Times New Roman"/>
                <w:bCs/>
              </w:rPr>
              <w:br/>
              <w:t>w odległości wynoszącej co najmniej 3 m.</w:t>
            </w:r>
          </w:p>
        </w:tc>
        <w:tc>
          <w:tcPr>
            <w:tcW w:w="567" w:type="dxa"/>
          </w:tcPr>
          <w:p w14:paraId="4B1E84A7" w14:textId="77777777" w:rsidR="00E71CC9" w:rsidRPr="00D35B19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87" w:type="dxa"/>
          </w:tcPr>
          <w:p w14:paraId="6CD3E2D1" w14:textId="77777777" w:rsidR="00E71CC9" w:rsidRPr="00D35B19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008" w:type="dxa"/>
          </w:tcPr>
          <w:p w14:paraId="17B15833" w14:textId="77777777" w:rsidR="00E71CC9" w:rsidRPr="00D35B19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409" w:type="dxa"/>
          </w:tcPr>
          <w:p w14:paraId="09916224" w14:textId="77777777" w:rsidR="00E71CC9" w:rsidRPr="00D35B19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154C3434" w14:textId="77777777" w:rsidR="00E71CC9" w:rsidRDefault="00E71CC9" w:rsidP="00E71CC9">
      <w:pPr>
        <w:rPr>
          <w:rFonts w:ascii="Times New Roman" w:hAnsi="Times New Roman" w:cs="Times New Roman"/>
          <w:b/>
          <w:bCs/>
        </w:rPr>
      </w:pPr>
    </w:p>
    <w:p w14:paraId="277B64B1" w14:textId="77777777" w:rsidR="00E71CC9" w:rsidRPr="00D35B19" w:rsidRDefault="00E71CC9" w:rsidP="00E71CC9">
      <w:pPr>
        <w:rPr>
          <w:rFonts w:ascii="Times New Roman" w:hAnsi="Times New Roman" w:cs="Times New Roman"/>
          <w:b/>
          <w:bCs/>
        </w:rPr>
      </w:pPr>
      <w:r w:rsidRPr="00104E97">
        <w:rPr>
          <w:rFonts w:ascii="Times New Roman" w:hAnsi="Times New Roman" w:cs="Times New Roman"/>
          <w:b/>
          <w:bCs/>
        </w:rPr>
        <w:t>GAEC 5 Zarządzanie orką przyczyniające się do zmniejszenia ryzyka degradacji i erozji gleby, w tym uwzględnianie nachylenia terenu</w:t>
      </w:r>
    </w:p>
    <w:tbl>
      <w:tblPr>
        <w:tblW w:w="93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5149"/>
        <w:gridCol w:w="563"/>
        <w:gridCol w:w="559"/>
        <w:gridCol w:w="1004"/>
        <w:gridCol w:w="1408"/>
      </w:tblGrid>
      <w:tr w:rsidR="00E71CC9" w:rsidRPr="00D80237" w14:paraId="3CC12E2B" w14:textId="77777777" w:rsidTr="00E71CC9">
        <w:trPr>
          <w:trHeight w:val="644"/>
        </w:trPr>
        <w:tc>
          <w:tcPr>
            <w:tcW w:w="693" w:type="dxa"/>
            <w:vAlign w:val="center"/>
            <w:hideMark/>
          </w:tcPr>
          <w:p w14:paraId="43D29DD0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70" w:type="dxa"/>
            <w:vAlign w:val="center"/>
            <w:hideMark/>
          </w:tcPr>
          <w:p w14:paraId="01FD014B" w14:textId="77777777" w:rsidR="00E71CC9" w:rsidRPr="00D80237" w:rsidRDefault="00E71CC9" w:rsidP="00687F4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Wymogi</w:t>
            </w:r>
          </w:p>
        </w:tc>
        <w:tc>
          <w:tcPr>
            <w:tcW w:w="559" w:type="dxa"/>
            <w:vAlign w:val="center"/>
            <w:hideMark/>
          </w:tcPr>
          <w:p w14:paraId="62274DB8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559" w:type="dxa"/>
            <w:vAlign w:val="center"/>
            <w:hideMark/>
          </w:tcPr>
          <w:p w14:paraId="18DD83E2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1004" w:type="dxa"/>
            <w:vAlign w:val="center"/>
            <w:hideMark/>
          </w:tcPr>
          <w:p w14:paraId="05193F22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1390" w:type="dxa"/>
            <w:vAlign w:val="center"/>
            <w:hideMark/>
          </w:tcPr>
          <w:p w14:paraId="3497C083" w14:textId="77777777" w:rsidR="00E71CC9" w:rsidRPr="00D80237" w:rsidRDefault="00E71CC9" w:rsidP="00687F4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Opis stwierdzonych nieprawidłowości</w:t>
            </w:r>
          </w:p>
        </w:tc>
      </w:tr>
      <w:tr w:rsidR="00E71CC9" w:rsidRPr="00D35B19" w14:paraId="6996C03E" w14:textId="77777777" w:rsidTr="00E71CC9">
        <w:trPr>
          <w:trHeight w:val="802"/>
        </w:trPr>
        <w:tc>
          <w:tcPr>
            <w:tcW w:w="693" w:type="dxa"/>
          </w:tcPr>
          <w:p w14:paraId="5A14F386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D35B19">
              <w:rPr>
                <w:rFonts w:ascii="Times New Roman" w:eastAsia="Calibri" w:hAnsi="Times New Roman" w:cs="Times New Roman"/>
              </w:rPr>
              <w:t>5.1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3597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D35B19">
              <w:rPr>
                <w:rFonts w:ascii="Times New Roman" w:hAnsi="Times New Roman" w:cs="Times New Roman"/>
              </w:rPr>
              <w:t>Grunty orne położone na stokach o nachyleniu 14% i więcej nie są wykorzystywane pod uprawę roślin wymagających utrzymywania redlin wzdłuż stoku.</w:t>
            </w:r>
          </w:p>
        </w:tc>
        <w:tc>
          <w:tcPr>
            <w:tcW w:w="559" w:type="dxa"/>
            <w:noWrap/>
            <w:hideMark/>
          </w:tcPr>
          <w:p w14:paraId="5847E0DC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35B19">
              <w:rPr>
                <w:rFonts w:ascii="Times New Roman" w:eastAsia="Calibri" w:hAnsi="Times New Roman" w:cs="Times New Roman"/>
                <w:b/>
                <w:bCs/>
              </w:rPr>
              <w:t> </w:t>
            </w:r>
          </w:p>
        </w:tc>
        <w:tc>
          <w:tcPr>
            <w:tcW w:w="559" w:type="dxa"/>
            <w:noWrap/>
            <w:hideMark/>
          </w:tcPr>
          <w:p w14:paraId="588A2D44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35B19">
              <w:rPr>
                <w:rFonts w:ascii="Times New Roman" w:eastAsia="Calibri" w:hAnsi="Times New Roman" w:cs="Times New Roman"/>
                <w:b/>
                <w:bCs/>
              </w:rPr>
              <w:t> </w:t>
            </w:r>
          </w:p>
        </w:tc>
        <w:tc>
          <w:tcPr>
            <w:tcW w:w="1004" w:type="dxa"/>
            <w:noWrap/>
            <w:hideMark/>
          </w:tcPr>
          <w:p w14:paraId="47F75F45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35B19">
              <w:rPr>
                <w:rFonts w:ascii="Times New Roman" w:eastAsia="Calibri" w:hAnsi="Times New Roman" w:cs="Times New Roman"/>
                <w:b/>
                <w:bCs/>
              </w:rPr>
              <w:t> </w:t>
            </w:r>
          </w:p>
        </w:tc>
        <w:tc>
          <w:tcPr>
            <w:tcW w:w="1390" w:type="dxa"/>
            <w:hideMark/>
          </w:tcPr>
          <w:p w14:paraId="780EC489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D35B19">
              <w:rPr>
                <w:rFonts w:ascii="Times New Roman" w:eastAsia="Calibri" w:hAnsi="Times New Roman" w:cs="Times New Roman"/>
              </w:rPr>
              <w:t> </w:t>
            </w:r>
          </w:p>
        </w:tc>
      </w:tr>
      <w:tr w:rsidR="00E71CC9" w:rsidRPr="00D35B19" w14:paraId="1B4CF09A" w14:textId="77777777" w:rsidTr="00E71CC9">
        <w:trPr>
          <w:trHeight w:val="1041"/>
        </w:trPr>
        <w:tc>
          <w:tcPr>
            <w:tcW w:w="693" w:type="dxa"/>
          </w:tcPr>
          <w:p w14:paraId="5759E9C2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D35B19">
              <w:rPr>
                <w:rFonts w:ascii="Times New Roman" w:eastAsia="Calibri" w:hAnsi="Times New Roman" w:cs="Times New Roman"/>
              </w:rPr>
              <w:lastRenderedPageBreak/>
              <w:t xml:space="preserve">5.2 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98C26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D35B19">
              <w:rPr>
                <w:rFonts w:ascii="Times New Roman" w:hAnsi="Times New Roman" w:cs="Times New Roman"/>
              </w:rPr>
              <w:t xml:space="preserve">Grunty orne położone na stokach o nachyleniu 14% i więcej nie są utrzymywane jako ugór czarny w </w:t>
            </w:r>
            <w:r w:rsidRPr="00637191">
              <w:rPr>
                <w:rFonts w:ascii="Times New Roman" w:hAnsi="Times New Roman" w:cs="Times New Roman"/>
                <w:color w:val="000000" w:themeColor="text1"/>
              </w:rPr>
              <w:t xml:space="preserve">okresie co </w:t>
            </w:r>
            <w:r w:rsidRPr="000874A7">
              <w:rPr>
                <w:rFonts w:ascii="Times New Roman" w:hAnsi="Times New Roman" w:cs="Times New Roman"/>
                <w:color w:val="000000" w:themeColor="text1"/>
              </w:rPr>
              <w:t>najmniej od 1 listopada danego roku do 15 lutego kolejnego roku.</w:t>
            </w:r>
          </w:p>
        </w:tc>
        <w:tc>
          <w:tcPr>
            <w:tcW w:w="559" w:type="dxa"/>
            <w:noWrap/>
          </w:tcPr>
          <w:p w14:paraId="7F324B04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59" w:type="dxa"/>
            <w:noWrap/>
          </w:tcPr>
          <w:p w14:paraId="4774E804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004" w:type="dxa"/>
            <w:noWrap/>
          </w:tcPr>
          <w:p w14:paraId="6AF5BC30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390" w:type="dxa"/>
          </w:tcPr>
          <w:p w14:paraId="70417C5D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1CC9" w:rsidRPr="00D35B19" w14:paraId="538BAEBD" w14:textId="77777777" w:rsidTr="00E71CC9">
        <w:trPr>
          <w:trHeight w:val="1261"/>
        </w:trPr>
        <w:tc>
          <w:tcPr>
            <w:tcW w:w="693" w:type="dxa"/>
          </w:tcPr>
          <w:p w14:paraId="71B6FE50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D35B19">
              <w:rPr>
                <w:rFonts w:ascii="Times New Roman" w:eastAsia="Calibri" w:hAnsi="Times New Roman" w:cs="Times New Roman"/>
              </w:rPr>
              <w:t>5.3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3003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  <w:r w:rsidRPr="00D35B19">
              <w:rPr>
                <w:rFonts w:ascii="Times New Roman" w:hAnsi="Times New Roman" w:cs="Times New Roman"/>
              </w:rPr>
              <w:t xml:space="preserve">Na gruntach ornych położonych na stokach o nachyleniu 14% i więcej, </w:t>
            </w:r>
            <w:r w:rsidRPr="00FC62CA">
              <w:rPr>
                <w:rFonts w:ascii="Times New Roman" w:hAnsi="Times New Roman" w:cs="Times New Roman"/>
                <w:color w:val="000000" w:themeColor="text1"/>
              </w:rPr>
              <w:t xml:space="preserve">wykorzystywanych pod uprawę roślin wieloletnich oraz na plantacjach drzew owocowych położonych na tych stokach - utrzymuje się okrywę roślinną lub ściółkę w międzyrzędziach. </w:t>
            </w:r>
          </w:p>
        </w:tc>
        <w:tc>
          <w:tcPr>
            <w:tcW w:w="559" w:type="dxa"/>
            <w:noWrap/>
          </w:tcPr>
          <w:p w14:paraId="0A099AC4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59" w:type="dxa"/>
            <w:noWrap/>
          </w:tcPr>
          <w:p w14:paraId="2D83031B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004" w:type="dxa"/>
            <w:noWrap/>
          </w:tcPr>
          <w:p w14:paraId="161AFB9A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390" w:type="dxa"/>
          </w:tcPr>
          <w:p w14:paraId="2432FFCA" w14:textId="77777777" w:rsidR="00E71CC9" w:rsidRPr="00D35B19" w:rsidRDefault="00E71CC9" w:rsidP="00687F4A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2CD490F" w14:textId="30BB7801" w:rsidR="00E71CC9" w:rsidRDefault="00E71CC9" w:rsidP="00A872DC">
      <w:pPr>
        <w:rPr>
          <w:rFonts w:ascii="Times New Roman" w:hAnsi="Times New Roman" w:cs="Times New Roman"/>
        </w:rPr>
      </w:pPr>
      <w:r w:rsidRPr="00D35B19">
        <w:rPr>
          <w:rFonts w:ascii="Times New Roman" w:hAnsi="Times New Roman" w:cs="Times New Roman"/>
        </w:rPr>
        <w:t>*Jeśli gospodarstwo nie posiada takich gruntów w pkt 5.1 do 5.3 zaznaczyć NIE DOTYCZY</w:t>
      </w:r>
    </w:p>
    <w:p w14:paraId="58EDFB21" w14:textId="77777777" w:rsidR="00E71CC9" w:rsidRDefault="00E71CC9" w:rsidP="00A872DC">
      <w:pPr>
        <w:rPr>
          <w:rFonts w:ascii="Times New Roman" w:hAnsi="Times New Roman" w:cs="Times New Roman"/>
        </w:rPr>
      </w:pPr>
    </w:p>
    <w:p w14:paraId="7CFAC848" w14:textId="77777777" w:rsidR="00E71CC9" w:rsidRPr="00A06F23" w:rsidRDefault="00E71CC9" w:rsidP="00E71CC9">
      <w:pPr>
        <w:spacing w:after="160" w:line="259" w:lineRule="auto"/>
        <w:rPr>
          <w:rFonts w:ascii="Times New Roman" w:eastAsia="Calibri" w:hAnsi="Times New Roman" w:cs="Times New Roman"/>
          <w:b/>
          <w:bCs/>
        </w:rPr>
      </w:pPr>
      <w:bookmarkStart w:id="3" w:name="_Hlk216350820"/>
      <w:r w:rsidRPr="00104E97">
        <w:rPr>
          <w:rFonts w:ascii="Times New Roman" w:eastAsia="Calibri" w:hAnsi="Times New Roman" w:cs="Times New Roman"/>
          <w:b/>
          <w:bCs/>
        </w:rPr>
        <w:t>GAEC 8 Zachowanie elementów krajobrazu oraz zakaz przycinania drzew i żywopłotów w okresie lęgowym ptaków</w:t>
      </w:r>
    </w:p>
    <w:tbl>
      <w:tblPr>
        <w:tblW w:w="9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5212"/>
        <w:gridCol w:w="565"/>
        <w:gridCol w:w="565"/>
        <w:gridCol w:w="1013"/>
        <w:gridCol w:w="1408"/>
      </w:tblGrid>
      <w:tr w:rsidR="00E71CC9" w:rsidRPr="00D80237" w14:paraId="20EB9D1E" w14:textId="77777777" w:rsidTr="00E71CC9">
        <w:trPr>
          <w:trHeight w:val="616"/>
          <w:tblHeader/>
        </w:trPr>
        <w:tc>
          <w:tcPr>
            <w:tcW w:w="702" w:type="dxa"/>
            <w:vAlign w:val="center"/>
            <w:hideMark/>
          </w:tcPr>
          <w:p w14:paraId="3BE26639" w14:textId="77777777" w:rsidR="00E71CC9" w:rsidRPr="00D80237" w:rsidRDefault="00E71CC9" w:rsidP="00687F4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02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17" w:type="dxa"/>
            <w:vAlign w:val="center"/>
            <w:hideMark/>
          </w:tcPr>
          <w:p w14:paraId="77785A1E" w14:textId="77777777" w:rsidR="00E71CC9" w:rsidRPr="00D80237" w:rsidRDefault="00E71CC9" w:rsidP="00687F4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02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Wymogi </w:t>
            </w:r>
          </w:p>
        </w:tc>
        <w:tc>
          <w:tcPr>
            <w:tcW w:w="565" w:type="dxa"/>
            <w:vAlign w:val="center"/>
            <w:hideMark/>
          </w:tcPr>
          <w:p w14:paraId="5F2620B1" w14:textId="77777777" w:rsidR="00E71CC9" w:rsidRPr="00D80237" w:rsidRDefault="00E71CC9" w:rsidP="00687F4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565" w:type="dxa"/>
            <w:vAlign w:val="center"/>
            <w:hideMark/>
          </w:tcPr>
          <w:p w14:paraId="54C10070" w14:textId="77777777" w:rsidR="00E71CC9" w:rsidRPr="00D80237" w:rsidRDefault="00E71CC9" w:rsidP="00687F4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1013" w:type="dxa"/>
            <w:vAlign w:val="center"/>
            <w:hideMark/>
          </w:tcPr>
          <w:p w14:paraId="0B3AB63C" w14:textId="77777777" w:rsidR="00E71CC9" w:rsidRPr="00D80237" w:rsidRDefault="00E71CC9" w:rsidP="00687F4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1403" w:type="dxa"/>
            <w:vAlign w:val="center"/>
            <w:hideMark/>
          </w:tcPr>
          <w:p w14:paraId="666DE4B3" w14:textId="77777777" w:rsidR="00E71CC9" w:rsidRPr="00D80237" w:rsidRDefault="00E71CC9" w:rsidP="00687F4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023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Opis stwierdzonych nieprawidłowości</w:t>
            </w:r>
          </w:p>
        </w:tc>
      </w:tr>
      <w:tr w:rsidR="00E71CC9" w:rsidRPr="00D35B19" w14:paraId="32AEA3B9" w14:textId="77777777" w:rsidTr="00E71CC9">
        <w:trPr>
          <w:trHeight w:val="767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74591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 w:rsidRPr="00D35B19">
              <w:rPr>
                <w:rFonts w:ascii="Times New Roman" w:hAnsi="Times New Roman" w:cs="Times New Roman"/>
                <w:bCs/>
              </w:rPr>
              <w:t>8.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217" w:type="dxa"/>
          </w:tcPr>
          <w:p w14:paraId="6E3491F5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  <w:r w:rsidRPr="00D35B19">
              <w:rPr>
                <w:rFonts w:ascii="Times New Roman" w:hAnsi="Times New Roman" w:cs="Times New Roman"/>
              </w:rPr>
              <w:t>Drzewa ustanowione pomnikami przyrody są zachowane i nie zniszczone na użytkach rolnych będących w posiadaniu rolnika.</w:t>
            </w:r>
          </w:p>
        </w:tc>
        <w:tc>
          <w:tcPr>
            <w:tcW w:w="565" w:type="dxa"/>
            <w:noWrap/>
          </w:tcPr>
          <w:p w14:paraId="71D04C60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5" w:type="dxa"/>
            <w:noWrap/>
          </w:tcPr>
          <w:p w14:paraId="5F0F0020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13" w:type="dxa"/>
            <w:noWrap/>
          </w:tcPr>
          <w:p w14:paraId="5D84B233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3" w:type="dxa"/>
          </w:tcPr>
          <w:p w14:paraId="46B541EB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</w:tr>
      <w:tr w:rsidR="00E71CC9" w:rsidRPr="00D35B19" w14:paraId="251567F9" w14:textId="77777777" w:rsidTr="00E71CC9">
        <w:trPr>
          <w:trHeight w:val="752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BB164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 w:rsidRPr="00D35B19">
              <w:rPr>
                <w:rFonts w:ascii="Times New Roman" w:hAnsi="Times New Roman" w:cs="Times New Roman"/>
                <w:bCs/>
              </w:rPr>
              <w:t>8.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217" w:type="dxa"/>
          </w:tcPr>
          <w:p w14:paraId="51614A94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  <w:r w:rsidRPr="00D35B19">
              <w:rPr>
                <w:rFonts w:ascii="Times New Roman" w:hAnsi="Times New Roman" w:cs="Times New Roman"/>
              </w:rPr>
              <w:t>Rowy do 2 metrów szerokości znajdujące się na użytkach rolnych będących w posiadaniu rolnika są zachowane i nie zniszczone.</w:t>
            </w:r>
          </w:p>
        </w:tc>
        <w:tc>
          <w:tcPr>
            <w:tcW w:w="565" w:type="dxa"/>
            <w:noWrap/>
          </w:tcPr>
          <w:p w14:paraId="1C76F658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5" w:type="dxa"/>
            <w:noWrap/>
          </w:tcPr>
          <w:p w14:paraId="1AD55AFF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13" w:type="dxa"/>
            <w:noWrap/>
          </w:tcPr>
          <w:p w14:paraId="0610B7FD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3" w:type="dxa"/>
          </w:tcPr>
          <w:p w14:paraId="4A6F2619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</w:tr>
      <w:tr w:rsidR="00E71CC9" w:rsidRPr="00D35B19" w14:paraId="5C4FE7B0" w14:textId="77777777" w:rsidTr="00E71CC9">
        <w:trPr>
          <w:trHeight w:val="767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427B99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 w:rsidRPr="00D35B19">
              <w:rPr>
                <w:rFonts w:ascii="Times New Roman" w:hAnsi="Times New Roman" w:cs="Times New Roman"/>
                <w:bCs/>
              </w:rPr>
              <w:t>8.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217" w:type="dxa"/>
          </w:tcPr>
          <w:p w14:paraId="2E8C62A4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  <w:r w:rsidRPr="00D35B19">
              <w:rPr>
                <w:rFonts w:ascii="Times New Roman" w:hAnsi="Times New Roman" w:cs="Times New Roman"/>
              </w:rPr>
              <w:t>Oczka wodne będące w posiadaniu rolnika o łącznej powierzchni mniejszej niż 100 m</w:t>
            </w:r>
            <w:r w:rsidRPr="004D3999">
              <w:rPr>
                <w:rFonts w:ascii="Times New Roman" w:hAnsi="Times New Roman" w:cs="Times New Roman"/>
                <w:vertAlign w:val="superscript"/>
              </w:rPr>
              <w:t>2</w:t>
            </w:r>
            <w:r w:rsidRPr="00D35B19">
              <w:rPr>
                <w:rFonts w:ascii="Times New Roman" w:hAnsi="Times New Roman" w:cs="Times New Roman"/>
              </w:rPr>
              <w:t xml:space="preserve"> są zachowane i nie zniszczone.</w:t>
            </w:r>
          </w:p>
        </w:tc>
        <w:tc>
          <w:tcPr>
            <w:tcW w:w="565" w:type="dxa"/>
            <w:noWrap/>
          </w:tcPr>
          <w:p w14:paraId="5AB1010C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5" w:type="dxa"/>
            <w:noWrap/>
          </w:tcPr>
          <w:p w14:paraId="53821089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13" w:type="dxa"/>
            <w:noWrap/>
          </w:tcPr>
          <w:p w14:paraId="3FC1362E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3" w:type="dxa"/>
          </w:tcPr>
          <w:p w14:paraId="72485774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</w:tr>
      <w:tr w:rsidR="00E71CC9" w:rsidRPr="00D35B19" w14:paraId="5368EE37" w14:textId="77777777" w:rsidTr="00E71CC9">
        <w:trPr>
          <w:trHeight w:val="995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8302B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  <w:r w:rsidRPr="00D35B19">
              <w:rPr>
                <w:rFonts w:ascii="Times New Roman" w:hAnsi="Times New Roman" w:cs="Times New Roman"/>
                <w:bCs/>
              </w:rPr>
              <w:t>8.</w:t>
            </w: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217" w:type="dxa"/>
          </w:tcPr>
          <w:p w14:paraId="1DDCA44F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  <w:r w:rsidRPr="00D35B19">
              <w:rPr>
                <w:rFonts w:ascii="Times New Roman" w:hAnsi="Times New Roman" w:cs="Times New Roman"/>
              </w:rPr>
              <w:t>Drzewa i żywopłoty znajdujące się na użytkach rolnych będących w posiadaniu rolnika nie są przycinane w okresie od 15 kwietnia do 31 lipca (nie dotyczy wierzb, drzew owocowych i zagajników o krótkiej rotacji).</w:t>
            </w:r>
          </w:p>
        </w:tc>
        <w:tc>
          <w:tcPr>
            <w:tcW w:w="565" w:type="dxa"/>
            <w:noWrap/>
          </w:tcPr>
          <w:p w14:paraId="34983781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5" w:type="dxa"/>
            <w:noWrap/>
          </w:tcPr>
          <w:p w14:paraId="4E9615CF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13" w:type="dxa"/>
            <w:noWrap/>
          </w:tcPr>
          <w:p w14:paraId="6ECF8265" w14:textId="77777777" w:rsidR="00E71CC9" w:rsidRPr="00D35B19" w:rsidRDefault="00E71CC9" w:rsidP="00687F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3" w:type="dxa"/>
          </w:tcPr>
          <w:p w14:paraId="29CA5D45" w14:textId="77777777" w:rsidR="00E71CC9" w:rsidRPr="00D35B19" w:rsidRDefault="00E71CC9" w:rsidP="00687F4A">
            <w:pPr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6010BBA0" w14:textId="77777777" w:rsidR="00E71CC9" w:rsidRPr="007525CB" w:rsidRDefault="00E71CC9" w:rsidP="00A872DC">
      <w:pPr>
        <w:rPr>
          <w:rFonts w:ascii="Times New Roman" w:hAnsi="Times New Roman" w:cs="Times New Roman"/>
          <w:sz w:val="24"/>
          <w:szCs w:val="24"/>
        </w:rPr>
      </w:pPr>
    </w:p>
    <w:sectPr w:rsidR="00E71CC9" w:rsidRPr="007525CB" w:rsidSect="00FE54FC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BACB5" w14:textId="77777777" w:rsidR="00D53AE2" w:rsidRDefault="00D53AE2" w:rsidP="001A7ACB">
      <w:pPr>
        <w:spacing w:after="0" w:line="240" w:lineRule="auto"/>
      </w:pPr>
      <w:r>
        <w:separator/>
      </w:r>
    </w:p>
  </w:endnote>
  <w:endnote w:type="continuationSeparator" w:id="0">
    <w:p w14:paraId="2D0AA1D2" w14:textId="77777777" w:rsidR="00D53AE2" w:rsidRDefault="00D53AE2" w:rsidP="001A7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43CB6" w14:textId="77777777" w:rsidR="00D53AE2" w:rsidRDefault="00D53AE2" w:rsidP="001A7ACB">
      <w:pPr>
        <w:spacing w:after="0" w:line="240" w:lineRule="auto"/>
      </w:pPr>
      <w:r>
        <w:separator/>
      </w:r>
    </w:p>
  </w:footnote>
  <w:footnote w:type="continuationSeparator" w:id="0">
    <w:p w14:paraId="19C25DCB" w14:textId="77777777" w:rsidR="00D53AE2" w:rsidRDefault="00D53AE2" w:rsidP="001A7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7BE2"/>
    <w:multiLevelType w:val="hybridMultilevel"/>
    <w:tmpl w:val="E67CB71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6552F6"/>
    <w:multiLevelType w:val="hybridMultilevel"/>
    <w:tmpl w:val="C0D07C8E"/>
    <w:lvl w:ilvl="0" w:tplc="F168EC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15AF1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46D8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567A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8A483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35245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B6C0F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DEE3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FDCFA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7EB6D9C"/>
    <w:multiLevelType w:val="hybridMultilevel"/>
    <w:tmpl w:val="67AE1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D88"/>
    <w:multiLevelType w:val="hybridMultilevel"/>
    <w:tmpl w:val="702E083A"/>
    <w:lvl w:ilvl="0" w:tplc="2E32AD86">
      <w:start w:val="1"/>
      <w:numFmt w:val="lowerLetter"/>
      <w:lvlText w:val="%1)"/>
      <w:lvlJc w:val="left"/>
      <w:pPr>
        <w:ind w:left="390" w:hanging="360"/>
      </w:pPr>
    </w:lvl>
    <w:lvl w:ilvl="1" w:tplc="04150019">
      <w:start w:val="1"/>
      <w:numFmt w:val="lowerLetter"/>
      <w:lvlText w:val="%2."/>
      <w:lvlJc w:val="left"/>
      <w:pPr>
        <w:ind w:left="1110" w:hanging="360"/>
      </w:pPr>
    </w:lvl>
    <w:lvl w:ilvl="2" w:tplc="0415001B">
      <w:start w:val="1"/>
      <w:numFmt w:val="lowerRoman"/>
      <w:lvlText w:val="%3."/>
      <w:lvlJc w:val="right"/>
      <w:pPr>
        <w:ind w:left="1830" w:hanging="180"/>
      </w:pPr>
    </w:lvl>
    <w:lvl w:ilvl="3" w:tplc="0415000F">
      <w:start w:val="1"/>
      <w:numFmt w:val="decimal"/>
      <w:lvlText w:val="%4."/>
      <w:lvlJc w:val="left"/>
      <w:pPr>
        <w:ind w:left="2550" w:hanging="360"/>
      </w:pPr>
    </w:lvl>
    <w:lvl w:ilvl="4" w:tplc="04150019">
      <w:start w:val="1"/>
      <w:numFmt w:val="lowerLetter"/>
      <w:lvlText w:val="%5."/>
      <w:lvlJc w:val="left"/>
      <w:pPr>
        <w:ind w:left="3270" w:hanging="360"/>
      </w:pPr>
    </w:lvl>
    <w:lvl w:ilvl="5" w:tplc="0415001B">
      <w:start w:val="1"/>
      <w:numFmt w:val="lowerRoman"/>
      <w:lvlText w:val="%6."/>
      <w:lvlJc w:val="right"/>
      <w:pPr>
        <w:ind w:left="3990" w:hanging="180"/>
      </w:pPr>
    </w:lvl>
    <w:lvl w:ilvl="6" w:tplc="0415000F">
      <w:start w:val="1"/>
      <w:numFmt w:val="decimal"/>
      <w:lvlText w:val="%7."/>
      <w:lvlJc w:val="left"/>
      <w:pPr>
        <w:ind w:left="4710" w:hanging="360"/>
      </w:pPr>
    </w:lvl>
    <w:lvl w:ilvl="7" w:tplc="04150019">
      <w:start w:val="1"/>
      <w:numFmt w:val="lowerLetter"/>
      <w:lvlText w:val="%8."/>
      <w:lvlJc w:val="left"/>
      <w:pPr>
        <w:ind w:left="5430" w:hanging="360"/>
      </w:pPr>
    </w:lvl>
    <w:lvl w:ilvl="8" w:tplc="0415001B">
      <w:start w:val="1"/>
      <w:numFmt w:val="lowerRoman"/>
      <w:lvlText w:val="%9."/>
      <w:lvlJc w:val="right"/>
      <w:pPr>
        <w:ind w:left="6150" w:hanging="180"/>
      </w:pPr>
    </w:lvl>
  </w:abstractNum>
  <w:abstractNum w:abstractNumId="4" w15:restartNumberingAfterBreak="0">
    <w:nsid w:val="2A251494"/>
    <w:multiLevelType w:val="hybridMultilevel"/>
    <w:tmpl w:val="3D623CC4"/>
    <w:lvl w:ilvl="0" w:tplc="A80AF1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B067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88C9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5CC0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EFC41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ED457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2E20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2C6A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952A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F45252B"/>
    <w:multiLevelType w:val="hybridMultilevel"/>
    <w:tmpl w:val="42087E52"/>
    <w:lvl w:ilvl="0" w:tplc="B492C1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77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C12D6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004F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BEA56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1F688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CC52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572CB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4E81D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3AAB773D"/>
    <w:multiLevelType w:val="hybridMultilevel"/>
    <w:tmpl w:val="68BC5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93537"/>
    <w:multiLevelType w:val="hybridMultilevel"/>
    <w:tmpl w:val="6E120A52"/>
    <w:lvl w:ilvl="0" w:tplc="2AB60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B8A64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66AD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3E425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0E66C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8769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BA3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A1226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4E09D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AF61699"/>
    <w:multiLevelType w:val="hybridMultilevel"/>
    <w:tmpl w:val="292CC09A"/>
    <w:lvl w:ilvl="0" w:tplc="5ADE4F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8302A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2D02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94FF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245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25C2E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1EC1D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CF8EA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F256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CAD34E4"/>
    <w:multiLevelType w:val="hybridMultilevel"/>
    <w:tmpl w:val="B18E1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720847">
    <w:abstractNumId w:val="2"/>
  </w:num>
  <w:num w:numId="2" w16cid:durableId="1868563102">
    <w:abstractNumId w:val="0"/>
  </w:num>
  <w:num w:numId="3" w16cid:durableId="1163426705">
    <w:abstractNumId w:val="9"/>
  </w:num>
  <w:num w:numId="4" w16cid:durableId="20077816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4549349">
    <w:abstractNumId w:val="1"/>
  </w:num>
  <w:num w:numId="6" w16cid:durableId="1820879012">
    <w:abstractNumId w:val="5"/>
  </w:num>
  <w:num w:numId="7" w16cid:durableId="1634752677">
    <w:abstractNumId w:val="8"/>
  </w:num>
  <w:num w:numId="8" w16cid:durableId="1332023133">
    <w:abstractNumId w:val="4"/>
  </w:num>
  <w:num w:numId="9" w16cid:durableId="1733118997">
    <w:abstractNumId w:val="7"/>
  </w:num>
  <w:num w:numId="10" w16cid:durableId="1232890416">
    <w:abstractNumId w:val="6"/>
  </w:num>
  <w:num w:numId="11" w16cid:durableId="16279305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1AC"/>
    <w:rsid w:val="00040256"/>
    <w:rsid w:val="00062E7A"/>
    <w:rsid w:val="00067628"/>
    <w:rsid w:val="000706F4"/>
    <w:rsid w:val="00074395"/>
    <w:rsid w:val="00091D26"/>
    <w:rsid w:val="000B10FF"/>
    <w:rsid w:val="000B596D"/>
    <w:rsid w:val="000C0BC8"/>
    <w:rsid w:val="000F1302"/>
    <w:rsid w:val="001720CC"/>
    <w:rsid w:val="001960E6"/>
    <w:rsid w:val="001A7ACB"/>
    <w:rsid w:val="00225C3E"/>
    <w:rsid w:val="00254A8F"/>
    <w:rsid w:val="002C64C5"/>
    <w:rsid w:val="00326CD0"/>
    <w:rsid w:val="00341A91"/>
    <w:rsid w:val="003422B4"/>
    <w:rsid w:val="003A0885"/>
    <w:rsid w:val="003A4183"/>
    <w:rsid w:val="003F2FEA"/>
    <w:rsid w:val="003F50C6"/>
    <w:rsid w:val="004053C9"/>
    <w:rsid w:val="00414F4E"/>
    <w:rsid w:val="004425EE"/>
    <w:rsid w:val="00455DF3"/>
    <w:rsid w:val="004E01F6"/>
    <w:rsid w:val="004E29F2"/>
    <w:rsid w:val="004F6287"/>
    <w:rsid w:val="00530EA0"/>
    <w:rsid w:val="00550083"/>
    <w:rsid w:val="005C1FAB"/>
    <w:rsid w:val="005D7CDB"/>
    <w:rsid w:val="005F7CFE"/>
    <w:rsid w:val="00602EC2"/>
    <w:rsid w:val="00676F3D"/>
    <w:rsid w:val="006901CB"/>
    <w:rsid w:val="006A4CFC"/>
    <w:rsid w:val="006B4195"/>
    <w:rsid w:val="006F5C95"/>
    <w:rsid w:val="00734464"/>
    <w:rsid w:val="00770BF9"/>
    <w:rsid w:val="00783035"/>
    <w:rsid w:val="00785D8D"/>
    <w:rsid w:val="007A35EE"/>
    <w:rsid w:val="007F2A0B"/>
    <w:rsid w:val="007F3E30"/>
    <w:rsid w:val="0080710A"/>
    <w:rsid w:val="00892522"/>
    <w:rsid w:val="00911D03"/>
    <w:rsid w:val="00966F08"/>
    <w:rsid w:val="0099236F"/>
    <w:rsid w:val="009B23EE"/>
    <w:rsid w:val="009F3E5F"/>
    <w:rsid w:val="009F7C12"/>
    <w:rsid w:val="00A34E49"/>
    <w:rsid w:val="00A872DC"/>
    <w:rsid w:val="00B56258"/>
    <w:rsid w:val="00B7381E"/>
    <w:rsid w:val="00BC036D"/>
    <w:rsid w:val="00C63961"/>
    <w:rsid w:val="00CC7183"/>
    <w:rsid w:val="00CE2B42"/>
    <w:rsid w:val="00D53AE2"/>
    <w:rsid w:val="00DE318C"/>
    <w:rsid w:val="00E674F3"/>
    <w:rsid w:val="00E71CC9"/>
    <w:rsid w:val="00E857D2"/>
    <w:rsid w:val="00ED2F39"/>
    <w:rsid w:val="00F32669"/>
    <w:rsid w:val="00F7466A"/>
    <w:rsid w:val="00F842FA"/>
    <w:rsid w:val="00F93C1D"/>
    <w:rsid w:val="00FC41AC"/>
    <w:rsid w:val="00FD36C6"/>
    <w:rsid w:val="00FE5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87348D"/>
  <w15:docId w15:val="{9E192162-54D7-43C0-8B24-28730AF4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2DC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872DC"/>
    <w:pPr>
      <w:jc w:val="center"/>
    </w:pPr>
    <w:rPr>
      <w:rFonts w:ascii="Arial" w:hAnsi="Arial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872DC"/>
    <w:rPr>
      <w:rFonts w:ascii="Arial" w:eastAsiaTheme="minorEastAsia" w:hAnsi="Arial"/>
      <w:b/>
      <w:bCs/>
      <w:sz w:val="24"/>
      <w:szCs w:val="24"/>
    </w:rPr>
  </w:style>
  <w:style w:type="paragraph" w:customStyle="1" w:styleId="CZWSPP1wTABELIczwsppoziomu1numeracjiwtabeli">
    <w:name w:val="CZ_WSP_P1_w_TABELI – część wsp. poziomu 1 numeracji w tabeli"/>
    <w:basedOn w:val="Normalny"/>
    <w:next w:val="Normalny"/>
    <w:uiPriority w:val="99"/>
    <w:rsid w:val="00A872DC"/>
    <w:pPr>
      <w:spacing w:line="360" w:lineRule="auto"/>
      <w:jc w:val="both"/>
    </w:pPr>
    <w:rPr>
      <w:rFonts w:ascii="Times" w:hAnsi="Times" w:cs="Times"/>
      <w:kern w:val="24"/>
    </w:rPr>
  </w:style>
  <w:style w:type="paragraph" w:customStyle="1" w:styleId="PKTpunkt">
    <w:name w:val="PKT – punkt"/>
    <w:uiPriority w:val="99"/>
    <w:rsid w:val="00A872DC"/>
    <w:pPr>
      <w:spacing w:after="200" w:line="360" w:lineRule="auto"/>
      <w:ind w:left="510" w:hanging="510"/>
      <w:jc w:val="both"/>
    </w:pPr>
    <w:rPr>
      <w:rFonts w:ascii="Times" w:eastAsia="Times New Roman" w:hAnsi="Times" w:cs="Times"/>
      <w:sz w:val="24"/>
      <w:szCs w:val="24"/>
      <w:lang w:eastAsia="pl-PL"/>
    </w:rPr>
  </w:style>
  <w:style w:type="character" w:customStyle="1" w:styleId="Ppogrubienie">
    <w:name w:val="_P_ – pogrubienie"/>
    <w:uiPriority w:val="99"/>
    <w:rsid w:val="00A872DC"/>
    <w:rPr>
      <w:b/>
      <w:bCs/>
    </w:rPr>
  </w:style>
  <w:style w:type="character" w:customStyle="1" w:styleId="IGindeksgrny">
    <w:name w:val="_IG_ – indeks górny"/>
    <w:uiPriority w:val="99"/>
    <w:rsid w:val="00A872DC"/>
    <w:rPr>
      <w:spacing w:val="0"/>
      <w:vertAlign w:val="superscript"/>
    </w:rPr>
  </w:style>
  <w:style w:type="paragraph" w:styleId="Akapitzlist">
    <w:name w:val="List Paragraph"/>
    <w:aliases w:val="Sl_Akapit z listą,Wyliczanie,BulletC,Dot pt,F5 List Paragraph,List Paragraph1,Listaszerű bekezdés1,List Paragraph à moi,Numbered Para 1,No Spacing1,List Paragraph Char Char Char,Indicator Text,Bullet Points,MAIN CONTENT,List Paragraph12,2"/>
    <w:basedOn w:val="Normalny"/>
    <w:link w:val="AkapitzlistZnak"/>
    <w:uiPriority w:val="34"/>
    <w:qFormat/>
    <w:rsid w:val="00B5625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25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5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C3E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5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5C3E"/>
    <w:rPr>
      <w:rFonts w:eastAsiaTheme="minorEastAsi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5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5C3E"/>
    <w:rPr>
      <w:rFonts w:ascii="Segoe UI" w:eastAsiaTheme="minorEastAsia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C64C5"/>
    <w:pPr>
      <w:spacing w:after="0" w:line="240" w:lineRule="auto"/>
    </w:pPr>
    <w:rPr>
      <w:rFonts w:eastAsiaTheme="minorEastAsia"/>
      <w:sz w:val="21"/>
      <w:szCs w:val="21"/>
    </w:rPr>
  </w:style>
  <w:style w:type="table" w:styleId="Tabela-Siatka">
    <w:name w:val="Table Grid"/>
    <w:basedOn w:val="Standardowy"/>
    <w:uiPriority w:val="39"/>
    <w:rsid w:val="001A7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A7AC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7AC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A7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7ACB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1A7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7ACB"/>
    <w:rPr>
      <w:rFonts w:eastAsiaTheme="minorEastAsia"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6A4CFC"/>
    <w:rPr>
      <w:color w:val="954F72" w:themeColor="followedHyperlink"/>
      <w:u w:val="single"/>
    </w:rPr>
  </w:style>
  <w:style w:type="character" w:customStyle="1" w:styleId="AkapitzlistZnak">
    <w:name w:val="Akapit z listą Znak"/>
    <w:aliases w:val="Sl_Akapit z listą Znak,Wyliczanie Znak,BulletC Znak,Dot pt Znak,F5 List Paragraph Znak,List Paragraph1 Znak,Listaszerű bekezdés1 Znak,List Paragraph à moi Znak,Numbered Para 1 Znak,No Spacing1 Znak,List Paragraph Char Char Char Znak"/>
    <w:link w:val="Akapitzlist"/>
    <w:uiPriority w:val="34"/>
    <w:qFormat/>
    <w:rsid w:val="00FE54FC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gaec2.iung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7293560-30A2-466A-B92D-27B90AEE25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0C8B73-BA78-4D0F-8D41-AE3E73800F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3282</Words>
  <Characters>19696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a_karwat</dc:creator>
  <cp:lastModifiedBy>Król Ewelina</cp:lastModifiedBy>
  <cp:revision>2</cp:revision>
  <cp:lastPrinted>2025-10-01T14:07:00Z</cp:lastPrinted>
  <dcterms:created xsi:type="dcterms:W3CDTF">2026-05-21T07:58:00Z</dcterms:created>
  <dcterms:modified xsi:type="dcterms:W3CDTF">2026-05-21T07:58:00Z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eeed9389-5736-470c-a3f2-0529f7bbc5fc</vt:lpwstr>
  </property>
  <property fmtid="{D5CDD505-2E9C-101B-9397-08002B2CF9AE}" pid="3" name="bjSaver">
    <vt:lpwstr>TGnVBA7E2PeM4Dl7zNFUTzM3G0EVESA4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